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7A01" w:rsidRPr="00EB54C1" w:rsidRDefault="0032345F" w:rsidP="00455EFB">
      <w:pPr>
        <w:spacing w:line="360" w:lineRule="auto"/>
        <w:jc w:val="center"/>
        <w:rPr>
          <w:rFonts w:ascii="Times New Roman" w:hAnsi="Times New Roman" w:cs="Times New Roman"/>
          <w:b/>
          <w:sz w:val="24"/>
          <w:szCs w:val="24"/>
        </w:rPr>
      </w:pPr>
      <w:bookmarkStart w:id="0" w:name="_GoBack"/>
      <w:r w:rsidRPr="00EB54C1">
        <w:rPr>
          <w:rFonts w:ascii="Times New Roman" w:hAnsi="Times New Roman" w:cs="Times New Roman"/>
          <w:b/>
          <w:sz w:val="24"/>
          <w:szCs w:val="24"/>
        </w:rPr>
        <w:t>REVOCABLE ATTRIBUTE-BASED ENCRYPTION WITH DATA INTEGRITY IN CLOUDS</w:t>
      </w:r>
    </w:p>
    <w:bookmarkEnd w:id="0"/>
    <w:p w:rsidR="0032345F" w:rsidRPr="00EB54C1" w:rsidRDefault="0032345F" w:rsidP="00455EFB">
      <w:pPr>
        <w:spacing w:line="360" w:lineRule="auto"/>
        <w:jc w:val="both"/>
        <w:rPr>
          <w:rFonts w:ascii="Times New Roman" w:hAnsi="Times New Roman" w:cs="Times New Roman"/>
          <w:b/>
          <w:sz w:val="24"/>
          <w:szCs w:val="24"/>
        </w:rPr>
      </w:pPr>
    </w:p>
    <w:p w:rsidR="0032345F" w:rsidRPr="00EB54C1" w:rsidRDefault="0032345F" w:rsidP="00455EFB">
      <w:pPr>
        <w:spacing w:line="360" w:lineRule="auto"/>
        <w:jc w:val="both"/>
        <w:rPr>
          <w:rFonts w:ascii="Times New Roman" w:hAnsi="Times New Roman" w:cs="Times New Roman"/>
          <w:b/>
          <w:sz w:val="24"/>
          <w:szCs w:val="24"/>
        </w:rPr>
      </w:pPr>
      <w:r w:rsidRPr="00EB54C1">
        <w:rPr>
          <w:rFonts w:ascii="Times New Roman" w:hAnsi="Times New Roman" w:cs="Times New Roman"/>
          <w:b/>
          <w:sz w:val="24"/>
          <w:szCs w:val="24"/>
        </w:rPr>
        <w:t>ABSTRACT</w:t>
      </w:r>
    </w:p>
    <w:p w:rsidR="0032345F" w:rsidRPr="00EB54C1" w:rsidRDefault="0032345F" w:rsidP="00455EFB">
      <w:pPr>
        <w:spacing w:line="360" w:lineRule="auto"/>
        <w:jc w:val="both"/>
        <w:rPr>
          <w:rFonts w:ascii="Times New Roman" w:hAnsi="Times New Roman" w:cs="Times New Roman"/>
          <w:sz w:val="24"/>
          <w:szCs w:val="24"/>
        </w:rPr>
      </w:pPr>
      <w:r w:rsidRPr="00EB54C1">
        <w:rPr>
          <w:rFonts w:ascii="Times New Roman" w:hAnsi="Times New Roman" w:cs="Times New Roman"/>
          <w:sz w:val="24"/>
          <w:szCs w:val="24"/>
        </w:rPr>
        <w:t xml:space="preserve">Cloud computing enables enterprises and individuals to outsource and share their data. This way, cloud computing eliminates the heavy workload of local information infrastructure. Attribute-based encryption has become a promising solution for encrypted data access control in clouds due to the ability 6 to achieve one-to-many encrypted data sharing. Revocation is a critical requirement for encrypted data access control systems. After outsourcing the encrypted attribute-based </w:t>
      </w:r>
      <w:proofErr w:type="spellStart"/>
      <w:r w:rsidRPr="00EB54C1">
        <w:rPr>
          <w:rFonts w:ascii="Times New Roman" w:hAnsi="Times New Roman" w:cs="Times New Roman"/>
          <w:sz w:val="24"/>
          <w:szCs w:val="24"/>
        </w:rPr>
        <w:t>ciphertext</w:t>
      </w:r>
      <w:proofErr w:type="spellEnd"/>
      <w:r w:rsidRPr="00EB54C1">
        <w:rPr>
          <w:rFonts w:ascii="Times New Roman" w:hAnsi="Times New Roman" w:cs="Times New Roman"/>
          <w:sz w:val="24"/>
          <w:szCs w:val="24"/>
        </w:rPr>
        <w:t xml:space="preserve"> to the cloud, the data owner may want to revoke some recipients that were authorized previously, which means that the outsourced attribute-based </w:t>
      </w:r>
      <w:proofErr w:type="spellStart"/>
      <w:r w:rsidRPr="00EB54C1">
        <w:rPr>
          <w:rFonts w:ascii="Times New Roman" w:hAnsi="Times New Roman" w:cs="Times New Roman"/>
          <w:sz w:val="24"/>
          <w:szCs w:val="24"/>
        </w:rPr>
        <w:t>ciphertext</w:t>
      </w:r>
      <w:proofErr w:type="spellEnd"/>
      <w:r w:rsidRPr="00EB54C1">
        <w:rPr>
          <w:rFonts w:ascii="Times New Roman" w:hAnsi="Times New Roman" w:cs="Times New Roman"/>
          <w:sz w:val="24"/>
          <w:szCs w:val="24"/>
        </w:rPr>
        <w:t xml:space="preserve"> needs to be updated to a new </w:t>
      </w:r>
      <w:proofErr w:type="gramStart"/>
      <w:r w:rsidRPr="00EB54C1">
        <w:rPr>
          <w:rFonts w:ascii="Times New Roman" w:hAnsi="Times New Roman" w:cs="Times New Roman"/>
          <w:sz w:val="24"/>
          <w:szCs w:val="24"/>
        </w:rPr>
        <w:t>one  that</w:t>
      </w:r>
      <w:proofErr w:type="gramEnd"/>
      <w:r w:rsidRPr="00EB54C1">
        <w:rPr>
          <w:rFonts w:ascii="Times New Roman" w:hAnsi="Times New Roman" w:cs="Times New Roman"/>
          <w:sz w:val="24"/>
          <w:szCs w:val="24"/>
        </w:rPr>
        <w:t xml:space="preserve"> is under the revoked policy. The integrity issue arises when the revocation is executed. When a new </w:t>
      </w:r>
      <w:proofErr w:type="spellStart"/>
      <w:r w:rsidRPr="00EB54C1">
        <w:rPr>
          <w:rFonts w:ascii="Times New Roman" w:hAnsi="Times New Roman" w:cs="Times New Roman"/>
          <w:sz w:val="24"/>
          <w:szCs w:val="24"/>
        </w:rPr>
        <w:t>ciphertext</w:t>
      </w:r>
      <w:proofErr w:type="spellEnd"/>
      <w:r w:rsidRPr="00EB54C1">
        <w:rPr>
          <w:rFonts w:ascii="Times New Roman" w:hAnsi="Times New Roman" w:cs="Times New Roman"/>
          <w:sz w:val="24"/>
          <w:szCs w:val="24"/>
        </w:rPr>
        <w:t xml:space="preserve"> with the  revoked access policy is generated by the cloud server, the data recipient cannot be sure that the newly generated </w:t>
      </w:r>
      <w:proofErr w:type="spellStart"/>
      <w:r w:rsidRPr="00EB54C1">
        <w:rPr>
          <w:rFonts w:ascii="Times New Roman" w:hAnsi="Times New Roman" w:cs="Times New Roman"/>
          <w:sz w:val="24"/>
          <w:szCs w:val="24"/>
        </w:rPr>
        <w:t>ciphertext</w:t>
      </w:r>
      <w:proofErr w:type="spellEnd"/>
      <w:r w:rsidRPr="00EB54C1">
        <w:rPr>
          <w:rFonts w:ascii="Times New Roman" w:hAnsi="Times New Roman" w:cs="Times New Roman"/>
          <w:sz w:val="24"/>
          <w:szCs w:val="24"/>
        </w:rPr>
        <w:t xml:space="preserve">  guarantees to be decrypted to the same plaintext as the originally  encrypted data, since the cloud server is provided by a third  party, which is not fully trusted. In this paper, we consider a new security requirement for the revocable attribute-based encryption schemes: integrity. We introduce a formal definition and security model for the revocable attribute-based encryption with data integrity protection (RABE-DI). Then, we propose a concrete RABE-DI scheme and prove its confidentiality and integrity under the defined security model. Finally, we present an implementation result and provide performance evaluation which shows that our scheme is efficient and practical.</w:t>
      </w:r>
    </w:p>
    <w:p w:rsidR="0032345F" w:rsidRPr="00EB54C1" w:rsidRDefault="0032345F" w:rsidP="00455EFB">
      <w:pPr>
        <w:spacing w:line="360" w:lineRule="auto"/>
        <w:jc w:val="both"/>
        <w:rPr>
          <w:rFonts w:ascii="Times New Roman" w:hAnsi="Times New Roman" w:cs="Times New Roman"/>
          <w:sz w:val="24"/>
          <w:szCs w:val="24"/>
        </w:rPr>
      </w:pPr>
    </w:p>
    <w:p w:rsidR="0032345F" w:rsidRPr="00EB54C1" w:rsidRDefault="0032345F" w:rsidP="00455EFB">
      <w:pPr>
        <w:spacing w:line="360" w:lineRule="auto"/>
        <w:jc w:val="both"/>
        <w:rPr>
          <w:rFonts w:ascii="Times New Roman" w:hAnsi="Times New Roman" w:cs="Times New Roman"/>
          <w:sz w:val="24"/>
          <w:szCs w:val="24"/>
        </w:rPr>
      </w:pPr>
    </w:p>
    <w:p w:rsidR="0032345F" w:rsidRPr="00EB54C1" w:rsidRDefault="0032345F" w:rsidP="00455EFB">
      <w:pPr>
        <w:spacing w:line="360" w:lineRule="auto"/>
        <w:jc w:val="both"/>
        <w:rPr>
          <w:rFonts w:ascii="Times New Roman" w:hAnsi="Times New Roman" w:cs="Times New Roman"/>
          <w:sz w:val="24"/>
          <w:szCs w:val="24"/>
        </w:rPr>
      </w:pPr>
    </w:p>
    <w:p w:rsidR="0032345F" w:rsidRPr="00EB54C1" w:rsidRDefault="0032345F" w:rsidP="00455EFB">
      <w:pPr>
        <w:spacing w:line="360" w:lineRule="auto"/>
        <w:jc w:val="both"/>
        <w:rPr>
          <w:rFonts w:ascii="Times New Roman" w:hAnsi="Times New Roman" w:cs="Times New Roman"/>
          <w:sz w:val="24"/>
          <w:szCs w:val="24"/>
        </w:rPr>
      </w:pPr>
    </w:p>
    <w:p w:rsidR="0032345F" w:rsidRPr="00EB54C1" w:rsidRDefault="0032345F" w:rsidP="00455EFB">
      <w:pPr>
        <w:spacing w:line="360" w:lineRule="auto"/>
        <w:jc w:val="both"/>
        <w:rPr>
          <w:rFonts w:ascii="Times New Roman" w:hAnsi="Times New Roman" w:cs="Times New Roman"/>
          <w:sz w:val="24"/>
          <w:szCs w:val="24"/>
        </w:rPr>
      </w:pPr>
    </w:p>
    <w:p w:rsidR="0032345F" w:rsidRPr="00EB54C1" w:rsidRDefault="0032345F" w:rsidP="00455EFB">
      <w:pPr>
        <w:spacing w:line="360" w:lineRule="auto"/>
        <w:jc w:val="both"/>
        <w:rPr>
          <w:rFonts w:ascii="Times New Roman" w:hAnsi="Times New Roman" w:cs="Times New Roman"/>
          <w:b/>
          <w:sz w:val="24"/>
          <w:szCs w:val="24"/>
        </w:rPr>
      </w:pPr>
      <w:r w:rsidRPr="00EB54C1">
        <w:rPr>
          <w:rFonts w:ascii="Times New Roman" w:hAnsi="Times New Roman" w:cs="Times New Roman"/>
          <w:b/>
          <w:sz w:val="24"/>
          <w:szCs w:val="24"/>
        </w:rPr>
        <w:lastRenderedPageBreak/>
        <w:t>EXISTING SYSTEM</w:t>
      </w:r>
    </w:p>
    <w:p w:rsidR="0032345F" w:rsidRPr="00EB54C1" w:rsidRDefault="0032345F" w:rsidP="00455EFB">
      <w:pPr>
        <w:spacing w:line="360" w:lineRule="auto"/>
        <w:jc w:val="both"/>
        <w:rPr>
          <w:rFonts w:ascii="Times New Roman" w:hAnsi="Times New Roman" w:cs="Times New Roman"/>
          <w:sz w:val="24"/>
          <w:szCs w:val="24"/>
        </w:rPr>
      </w:pPr>
      <w:r w:rsidRPr="00EB54C1">
        <w:rPr>
          <w:rFonts w:ascii="Times New Roman" w:hAnsi="Times New Roman" w:cs="Times New Roman"/>
          <w:sz w:val="24"/>
          <w:szCs w:val="24"/>
        </w:rPr>
        <w:t xml:space="preserve">Although the existing ABE schemes with </w:t>
      </w:r>
      <w:proofErr w:type="spellStart"/>
      <w:r w:rsidRPr="00EB54C1">
        <w:rPr>
          <w:rFonts w:ascii="Times New Roman" w:hAnsi="Times New Roman" w:cs="Times New Roman"/>
          <w:sz w:val="24"/>
          <w:szCs w:val="24"/>
        </w:rPr>
        <w:t>ciphertext</w:t>
      </w:r>
      <w:proofErr w:type="spellEnd"/>
      <w:r w:rsidRPr="00EB54C1">
        <w:rPr>
          <w:rFonts w:ascii="Times New Roman" w:hAnsi="Times New Roman" w:cs="Times New Roman"/>
          <w:sz w:val="24"/>
          <w:szCs w:val="24"/>
        </w:rPr>
        <w:t xml:space="preserve"> delegation enable the revocations of access policy for the ABE </w:t>
      </w:r>
      <w:proofErr w:type="spellStart"/>
      <w:r w:rsidRPr="00EB54C1">
        <w:rPr>
          <w:rFonts w:ascii="Times New Roman" w:hAnsi="Times New Roman" w:cs="Times New Roman"/>
          <w:sz w:val="24"/>
          <w:szCs w:val="24"/>
        </w:rPr>
        <w:t>ciphertext</w:t>
      </w:r>
      <w:proofErr w:type="spellEnd"/>
      <w:r w:rsidRPr="00EB54C1">
        <w:rPr>
          <w:rFonts w:ascii="Times New Roman" w:hAnsi="Times New Roman" w:cs="Times New Roman"/>
          <w:sz w:val="24"/>
          <w:szCs w:val="24"/>
        </w:rPr>
        <w:t>, they cannot protect the data integrity. Hence, we need a secure scheme that ensures data confidentiality as well as data integrity. All of these concerns motivate us to design an attribute-based encryption mechanism.</w:t>
      </w:r>
    </w:p>
    <w:p w:rsidR="0032345F" w:rsidRPr="00EB54C1" w:rsidRDefault="0032345F" w:rsidP="00455EFB">
      <w:pPr>
        <w:spacing w:line="360" w:lineRule="auto"/>
        <w:jc w:val="both"/>
        <w:rPr>
          <w:rFonts w:ascii="Times New Roman" w:hAnsi="Times New Roman" w:cs="Times New Roman"/>
          <w:sz w:val="24"/>
          <w:szCs w:val="24"/>
        </w:rPr>
      </w:pPr>
    </w:p>
    <w:p w:rsidR="0032345F" w:rsidRPr="00EB54C1" w:rsidRDefault="0032345F" w:rsidP="00455EFB">
      <w:pPr>
        <w:spacing w:line="360" w:lineRule="auto"/>
        <w:jc w:val="both"/>
        <w:rPr>
          <w:rFonts w:ascii="Times New Roman" w:hAnsi="Times New Roman" w:cs="Times New Roman"/>
          <w:b/>
          <w:sz w:val="24"/>
          <w:szCs w:val="24"/>
        </w:rPr>
      </w:pPr>
      <w:r w:rsidRPr="00EB54C1">
        <w:rPr>
          <w:rFonts w:ascii="Times New Roman" w:hAnsi="Times New Roman" w:cs="Times New Roman"/>
          <w:b/>
          <w:sz w:val="24"/>
          <w:szCs w:val="24"/>
        </w:rPr>
        <w:t>Disadvantage</w:t>
      </w:r>
    </w:p>
    <w:p w:rsidR="0032345F" w:rsidRPr="00EB54C1" w:rsidRDefault="0032345F" w:rsidP="00455EFB">
      <w:pPr>
        <w:spacing w:line="360" w:lineRule="auto"/>
        <w:jc w:val="both"/>
        <w:rPr>
          <w:rFonts w:ascii="Times New Roman" w:hAnsi="Times New Roman" w:cs="Times New Roman"/>
          <w:sz w:val="24"/>
          <w:szCs w:val="24"/>
        </w:rPr>
      </w:pPr>
      <w:r w:rsidRPr="00EB54C1">
        <w:rPr>
          <w:rFonts w:ascii="Times New Roman" w:hAnsi="Times New Roman" w:cs="Times New Roman"/>
          <w:sz w:val="24"/>
          <w:szCs w:val="24"/>
        </w:rPr>
        <w:t xml:space="preserve">1) Achieves revocation from the encrypted attribute-based encryption </w:t>
      </w:r>
      <w:proofErr w:type="spellStart"/>
      <w:r w:rsidRPr="00EB54C1">
        <w:rPr>
          <w:rFonts w:ascii="Times New Roman" w:hAnsi="Times New Roman" w:cs="Times New Roman"/>
          <w:sz w:val="24"/>
          <w:szCs w:val="24"/>
        </w:rPr>
        <w:t>ciphertext</w:t>
      </w:r>
      <w:proofErr w:type="spellEnd"/>
      <w:r w:rsidRPr="00EB54C1">
        <w:rPr>
          <w:rFonts w:ascii="Times New Roman" w:hAnsi="Times New Roman" w:cs="Times New Roman"/>
          <w:sz w:val="24"/>
          <w:szCs w:val="24"/>
        </w:rPr>
        <w:t xml:space="preserve"> while keeps the data integrity</w:t>
      </w:r>
    </w:p>
    <w:p w:rsidR="0032345F" w:rsidRPr="00EB54C1" w:rsidRDefault="0032345F" w:rsidP="00455EFB">
      <w:pPr>
        <w:spacing w:line="360" w:lineRule="auto"/>
        <w:jc w:val="both"/>
        <w:rPr>
          <w:rFonts w:ascii="Times New Roman" w:hAnsi="Times New Roman" w:cs="Times New Roman"/>
          <w:sz w:val="24"/>
          <w:szCs w:val="24"/>
        </w:rPr>
      </w:pPr>
      <w:r w:rsidRPr="00EB54C1">
        <w:rPr>
          <w:rFonts w:ascii="Times New Roman" w:hAnsi="Times New Roman" w:cs="Times New Roman"/>
          <w:sz w:val="24"/>
          <w:szCs w:val="24"/>
        </w:rPr>
        <w:t xml:space="preserve"> 2) Does not require unnecessary operations of decryption and re-encryption to the data owner</w:t>
      </w:r>
    </w:p>
    <w:p w:rsidR="0032345F" w:rsidRPr="00EB54C1" w:rsidRDefault="0032345F" w:rsidP="00455EFB">
      <w:pPr>
        <w:spacing w:line="360" w:lineRule="auto"/>
        <w:jc w:val="both"/>
        <w:rPr>
          <w:rFonts w:ascii="Times New Roman" w:hAnsi="Times New Roman" w:cs="Times New Roman"/>
          <w:sz w:val="24"/>
          <w:szCs w:val="24"/>
        </w:rPr>
      </w:pPr>
      <w:r w:rsidRPr="00EB54C1">
        <w:rPr>
          <w:rFonts w:ascii="Times New Roman" w:hAnsi="Times New Roman" w:cs="Times New Roman"/>
          <w:sz w:val="24"/>
          <w:szCs w:val="24"/>
        </w:rPr>
        <w:t xml:space="preserve"> 3) The data owner is not required to be online during the 94 revocation process.</w:t>
      </w:r>
    </w:p>
    <w:p w:rsidR="0032345F" w:rsidRPr="00EB54C1" w:rsidRDefault="0032345F" w:rsidP="00455EFB">
      <w:pPr>
        <w:spacing w:line="360" w:lineRule="auto"/>
        <w:jc w:val="both"/>
        <w:rPr>
          <w:rFonts w:ascii="Times New Roman" w:hAnsi="Times New Roman" w:cs="Times New Roman"/>
          <w:sz w:val="24"/>
          <w:szCs w:val="24"/>
        </w:rPr>
      </w:pPr>
    </w:p>
    <w:p w:rsidR="0032345F" w:rsidRPr="00EB54C1" w:rsidRDefault="0032345F" w:rsidP="00455EFB">
      <w:pPr>
        <w:spacing w:line="360" w:lineRule="auto"/>
        <w:jc w:val="both"/>
        <w:rPr>
          <w:rFonts w:ascii="Times New Roman" w:hAnsi="Times New Roman" w:cs="Times New Roman"/>
          <w:sz w:val="24"/>
          <w:szCs w:val="24"/>
        </w:rPr>
      </w:pPr>
    </w:p>
    <w:p w:rsidR="0032345F" w:rsidRPr="00EB54C1" w:rsidRDefault="0032345F" w:rsidP="00455EFB">
      <w:pPr>
        <w:spacing w:line="360" w:lineRule="auto"/>
        <w:jc w:val="both"/>
        <w:rPr>
          <w:rFonts w:ascii="Times New Roman" w:hAnsi="Times New Roman" w:cs="Times New Roman"/>
          <w:sz w:val="24"/>
          <w:szCs w:val="24"/>
        </w:rPr>
      </w:pPr>
    </w:p>
    <w:p w:rsidR="0032345F" w:rsidRPr="00EB54C1" w:rsidRDefault="0032345F" w:rsidP="00455EFB">
      <w:pPr>
        <w:spacing w:line="360" w:lineRule="auto"/>
        <w:jc w:val="both"/>
        <w:rPr>
          <w:rFonts w:ascii="Times New Roman" w:hAnsi="Times New Roman" w:cs="Times New Roman"/>
          <w:sz w:val="24"/>
          <w:szCs w:val="24"/>
        </w:rPr>
      </w:pPr>
    </w:p>
    <w:p w:rsidR="0032345F" w:rsidRPr="00EB54C1" w:rsidRDefault="0032345F" w:rsidP="00455EFB">
      <w:pPr>
        <w:spacing w:line="360" w:lineRule="auto"/>
        <w:jc w:val="both"/>
        <w:rPr>
          <w:rFonts w:ascii="Times New Roman" w:hAnsi="Times New Roman" w:cs="Times New Roman"/>
          <w:sz w:val="24"/>
          <w:szCs w:val="24"/>
        </w:rPr>
      </w:pPr>
    </w:p>
    <w:p w:rsidR="0032345F" w:rsidRPr="00EB54C1" w:rsidRDefault="0032345F" w:rsidP="00455EFB">
      <w:pPr>
        <w:spacing w:line="360" w:lineRule="auto"/>
        <w:jc w:val="both"/>
        <w:rPr>
          <w:rFonts w:ascii="Times New Roman" w:hAnsi="Times New Roman" w:cs="Times New Roman"/>
          <w:sz w:val="24"/>
          <w:szCs w:val="24"/>
        </w:rPr>
      </w:pPr>
    </w:p>
    <w:p w:rsidR="0032345F" w:rsidRPr="00EB54C1" w:rsidRDefault="0032345F" w:rsidP="00455EFB">
      <w:pPr>
        <w:spacing w:line="360" w:lineRule="auto"/>
        <w:jc w:val="both"/>
        <w:rPr>
          <w:rFonts w:ascii="Times New Roman" w:hAnsi="Times New Roman" w:cs="Times New Roman"/>
          <w:sz w:val="24"/>
          <w:szCs w:val="24"/>
        </w:rPr>
      </w:pPr>
      <w:r w:rsidRPr="00EB54C1">
        <w:rPr>
          <w:rFonts w:ascii="Times New Roman" w:hAnsi="Times New Roman" w:cs="Times New Roman"/>
          <w:sz w:val="24"/>
          <w:szCs w:val="24"/>
        </w:rPr>
        <w:br w:type="page"/>
      </w:r>
    </w:p>
    <w:p w:rsidR="0032345F" w:rsidRPr="00EB54C1" w:rsidRDefault="0032345F" w:rsidP="00455EFB">
      <w:pPr>
        <w:spacing w:line="360" w:lineRule="auto"/>
        <w:jc w:val="both"/>
        <w:rPr>
          <w:rFonts w:ascii="Times New Roman" w:hAnsi="Times New Roman" w:cs="Times New Roman"/>
          <w:b/>
          <w:sz w:val="24"/>
          <w:szCs w:val="24"/>
        </w:rPr>
      </w:pPr>
      <w:r w:rsidRPr="00EB54C1">
        <w:rPr>
          <w:rFonts w:ascii="Times New Roman" w:hAnsi="Times New Roman" w:cs="Times New Roman"/>
          <w:b/>
          <w:sz w:val="24"/>
          <w:szCs w:val="24"/>
        </w:rPr>
        <w:lastRenderedPageBreak/>
        <w:t>PROPOSED SYSTEM</w:t>
      </w:r>
    </w:p>
    <w:p w:rsidR="0032345F" w:rsidRPr="00EB54C1" w:rsidRDefault="0032345F" w:rsidP="00455EFB">
      <w:pPr>
        <w:spacing w:line="360" w:lineRule="auto"/>
        <w:jc w:val="both"/>
        <w:rPr>
          <w:rFonts w:ascii="Times New Roman" w:hAnsi="Times New Roman" w:cs="Times New Roman"/>
          <w:sz w:val="24"/>
          <w:szCs w:val="24"/>
        </w:rPr>
      </w:pPr>
      <w:r w:rsidRPr="00EB54C1">
        <w:rPr>
          <w:rFonts w:ascii="Times New Roman" w:hAnsi="Times New Roman" w:cs="Times New Roman"/>
          <w:sz w:val="24"/>
          <w:szCs w:val="24"/>
        </w:rPr>
        <w:t xml:space="preserve">In this paper, we propose a revocable ABE scheme with integrity protection, whereby the cloud server can directly revoke an access policy without compromising the security of the original cipher text. Moreover, if the cloud server returns an incorrect revoked cipher text, it will be detected. In order to enable revocation directly from the attribute-based cipher text proposed an ABE that supports dynamic credentials and cipher text delegation. In their scheme, an access policy can be directly revoked from the attribute-based cipher text by a third party. After their work modular </w:t>
      </w:r>
      <w:proofErr w:type="gramStart"/>
      <w:r w:rsidRPr="00EB54C1">
        <w:rPr>
          <w:rFonts w:ascii="Times New Roman" w:hAnsi="Times New Roman" w:cs="Times New Roman"/>
          <w:sz w:val="24"/>
          <w:szCs w:val="24"/>
        </w:rPr>
        <w:t>cipher  text</w:t>
      </w:r>
      <w:proofErr w:type="gramEnd"/>
      <w:r w:rsidRPr="00EB54C1">
        <w:rPr>
          <w:rFonts w:ascii="Times New Roman" w:hAnsi="Times New Roman" w:cs="Times New Roman"/>
          <w:sz w:val="24"/>
          <w:szCs w:val="24"/>
        </w:rPr>
        <w:t xml:space="preserve"> delegation approach for CP-ABE. An updatable ABE scheme that only supports the </w:t>
      </w:r>
      <w:smartTag w:uri="urn:schemas-microsoft-com:office:smarttags" w:element="stockticker">
        <w:r w:rsidRPr="00EB54C1">
          <w:rPr>
            <w:rFonts w:ascii="Times New Roman" w:hAnsi="Times New Roman" w:cs="Times New Roman"/>
            <w:sz w:val="24"/>
            <w:szCs w:val="24"/>
          </w:rPr>
          <w:t>AND</w:t>
        </w:r>
      </w:smartTag>
      <w:r w:rsidRPr="00EB54C1">
        <w:rPr>
          <w:rFonts w:ascii="Times New Roman" w:hAnsi="Times New Roman" w:cs="Times New Roman"/>
          <w:sz w:val="24"/>
          <w:szCs w:val="24"/>
        </w:rPr>
        <w:t xml:space="preserve"> gate on attributes.</w:t>
      </w:r>
    </w:p>
    <w:p w:rsidR="0032345F" w:rsidRPr="00EB54C1" w:rsidRDefault="0032345F" w:rsidP="00455EFB">
      <w:pPr>
        <w:spacing w:line="360" w:lineRule="auto"/>
        <w:jc w:val="both"/>
        <w:rPr>
          <w:rFonts w:ascii="Times New Roman" w:hAnsi="Times New Roman" w:cs="Times New Roman"/>
          <w:b/>
          <w:sz w:val="24"/>
          <w:szCs w:val="24"/>
        </w:rPr>
      </w:pPr>
    </w:p>
    <w:p w:rsidR="0032345F" w:rsidRPr="00EB54C1" w:rsidRDefault="0032345F" w:rsidP="00455EFB">
      <w:pPr>
        <w:spacing w:line="360" w:lineRule="auto"/>
        <w:jc w:val="both"/>
        <w:rPr>
          <w:rFonts w:ascii="Times New Roman" w:hAnsi="Times New Roman" w:cs="Times New Roman"/>
          <w:b/>
          <w:sz w:val="24"/>
          <w:szCs w:val="24"/>
        </w:rPr>
      </w:pPr>
      <w:r w:rsidRPr="00EB54C1">
        <w:rPr>
          <w:rFonts w:ascii="Times New Roman" w:hAnsi="Times New Roman" w:cs="Times New Roman"/>
          <w:b/>
          <w:sz w:val="24"/>
          <w:szCs w:val="24"/>
        </w:rPr>
        <w:t xml:space="preserve">ADVANATGE </w:t>
      </w:r>
    </w:p>
    <w:p w:rsidR="0032345F" w:rsidRPr="00EB54C1" w:rsidRDefault="0032345F" w:rsidP="00455EFB">
      <w:pPr>
        <w:pStyle w:val="ListParagraph"/>
        <w:numPr>
          <w:ilvl w:val="0"/>
          <w:numId w:val="1"/>
        </w:numPr>
        <w:spacing w:line="360" w:lineRule="auto"/>
        <w:jc w:val="both"/>
        <w:rPr>
          <w:rFonts w:ascii="Times New Roman" w:hAnsi="Times New Roman" w:cs="Times New Roman"/>
          <w:sz w:val="24"/>
          <w:szCs w:val="24"/>
        </w:rPr>
      </w:pPr>
      <w:r w:rsidRPr="00EB54C1">
        <w:rPr>
          <w:rFonts w:ascii="Times New Roman" w:hAnsi="Times New Roman" w:cs="Times New Roman"/>
          <w:sz w:val="24"/>
          <w:szCs w:val="24"/>
        </w:rPr>
        <w:t xml:space="preserve">A critical security requirement during such a revocation process is that the underlying data of the revoked </w:t>
      </w:r>
      <w:proofErr w:type="spellStart"/>
      <w:r w:rsidRPr="00EB54C1">
        <w:rPr>
          <w:rFonts w:ascii="Times New Roman" w:hAnsi="Times New Roman" w:cs="Times New Roman"/>
          <w:sz w:val="24"/>
          <w:szCs w:val="24"/>
        </w:rPr>
        <w:t>ciphertext</w:t>
      </w:r>
      <w:proofErr w:type="spellEnd"/>
      <w:r w:rsidRPr="00EB54C1">
        <w:rPr>
          <w:rFonts w:ascii="Times New Roman" w:hAnsi="Times New Roman" w:cs="Times New Roman"/>
          <w:sz w:val="24"/>
          <w:szCs w:val="24"/>
        </w:rPr>
        <w:t xml:space="preserve"> should be identical to the original </w:t>
      </w:r>
      <w:proofErr w:type="spellStart"/>
      <w:r w:rsidRPr="00EB54C1">
        <w:rPr>
          <w:rFonts w:ascii="Times New Roman" w:hAnsi="Times New Roman" w:cs="Times New Roman"/>
          <w:sz w:val="24"/>
          <w:szCs w:val="24"/>
        </w:rPr>
        <w:t>ciphertext</w:t>
      </w:r>
      <w:proofErr w:type="spellEnd"/>
      <w:r w:rsidRPr="00EB54C1">
        <w:rPr>
          <w:rFonts w:ascii="Times New Roman" w:hAnsi="Times New Roman" w:cs="Times New Roman"/>
          <w:sz w:val="24"/>
          <w:szCs w:val="24"/>
        </w:rPr>
        <w:t>.</w:t>
      </w:r>
    </w:p>
    <w:p w:rsidR="00EB54C1" w:rsidRPr="00EB54C1" w:rsidRDefault="00EB54C1" w:rsidP="00455EFB">
      <w:pPr>
        <w:pStyle w:val="ListParagraph"/>
        <w:numPr>
          <w:ilvl w:val="0"/>
          <w:numId w:val="1"/>
        </w:numPr>
        <w:spacing w:line="360" w:lineRule="auto"/>
        <w:jc w:val="both"/>
        <w:rPr>
          <w:rFonts w:ascii="Times New Roman" w:hAnsi="Times New Roman" w:cs="Times New Roman"/>
          <w:b/>
          <w:sz w:val="24"/>
          <w:szCs w:val="24"/>
        </w:rPr>
      </w:pPr>
      <w:proofErr w:type="gramStart"/>
      <w:r w:rsidRPr="00EB54C1">
        <w:rPr>
          <w:rFonts w:ascii="Times New Roman" w:hAnsi="Times New Roman" w:cs="Times New Roman"/>
          <w:sz w:val="24"/>
          <w:szCs w:val="24"/>
        </w:rPr>
        <w:t>when</w:t>
      </w:r>
      <w:proofErr w:type="gramEnd"/>
      <w:r w:rsidRPr="00EB54C1">
        <w:rPr>
          <w:rFonts w:ascii="Times New Roman" w:hAnsi="Times New Roman" w:cs="Times New Roman"/>
          <w:sz w:val="24"/>
          <w:szCs w:val="24"/>
        </w:rPr>
        <w:t xml:space="preserve"> the revocation needs to be executed in ABE, the cloud server leverages the </w:t>
      </w:r>
      <w:proofErr w:type="spellStart"/>
      <w:r w:rsidRPr="00EB54C1">
        <w:rPr>
          <w:rFonts w:ascii="Times New Roman" w:hAnsi="Times New Roman" w:cs="Times New Roman"/>
          <w:sz w:val="24"/>
          <w:szCs w:val="24"/>
        </w:rPr>
        <w:t>ciphertext</w:t>
      </w:r>
      <w:proofErr w:type="spellEnd"/>
      <w:r w:rsidRPr="00EB54C1">
        <w:rPr>
          <w:rFonts w:ascii="Times New Roman" w:hAnsi="Times New Roman" w:cs="Times New Roman"/>
          <w:sz w:val="24"/>
          <w:szCs w:val="24"/>
        </w:rPr>
        <w:t xml:space="preserve"> delegation method to revoke the access policy for the </w:t>
      </w:r>
      <w:proofErr w:type="spellStart"/>
      <w:r w:rsidRPr="00EB54C1">
        <w:rPr>
          <w:rFonts w:ascii="Times New Roman" w:hAnsi="Times New Roman" w:cs="Times New Roman"/>
          <w:sz w:val="24"/>
          <w:szCs w:val="24"/>
        </w:rPr>
        <w:t>ciphertext</w:t>
      </w:r>
      <w:proofErr w:type="spellEnd"/>
      <w:r w:rsidRPr="00EB54C1">
        <w:rPr>
          <w:rFonts w:ascii="Times New Roman" w:hAnsi="Times New Roman" w:cs="Times New Roman"/>
          <w:sz w:val="24"/>
          <w:szCs w:val="24"/>
        </w:rPr>
        <w:t>.</w:t>
      </w:r>
    </w:p>
    <w:p w:rsidR="0032345F" w:rsidRPr="00EB54C1" w:rsidRDefault="0032345F" w:rsidP="00455EFB">
      <w:pPr>
        <w:spacing w:line="360" w:lineRule="auto"/>
        <w:jc w:val="both"/>
        <w:rPr>
          <w:rFonts w:ascii="Times New Roman" w:hAnsi="Times New Roman" w:cs="Times New Roman"/>
          <w:sz w:val="24"/>
          <w:szCs w:val="24"/>
        </w:rPr>
      </w:pPr>
    </w:p>
    <w:p w:rsidR="0032345F" w:rsidRPr="00EB54C1" w:rsidRDefault="0032345F" w:rsidP="00455EFB">
      <w:pPr>
        <w:spacing w:line="360" w:lineRule="auto"/>
        <w:jc w:val="both"/>
        <w:rPr>
          <w:rFonts w:ascii="Times New Roman" w:hAnsi="Times New Roman" w:cs="Times New Roman"/>
          <w:sz w:val="24"/>
          <w:szCs w:val="24"/>
        </w:rPr>
      </w:pPr>
    </w:p>
    <w:p w:rsidR="0032345F" w:rsidRPr="00EB54C1" w:rsidRDefault="0032345F" w:rsidP="00455EFB">
      <w:pPr>
        <w:spacing w:line="360" w:lineRule="auto"/>
        <w:jc w:val="both"/>
        <w:rPr>
          <w:rFonts w:ascii="Times New Roman" w:hAnsi="Times New Roman" w:cs="Times New Roman"/>
          <w:sz w:val="24"/>
          <w:szCs w:val="24"/>
        </w:rPr>
      </w:pPr>
    </w:p>
    <w:p w:rsidR="00EB54C1" w:rsidRPr="00EB54C1" w:rsidRDefault="00EB54C1" w:rsidP="00455EFB">
      <w:pPr>
        <w:spacing w:line="360" w:lineRule="auto"/>
        <w:jc w:val="both"/>
        <w:rPr>
          <w:rFonts w:ascii="Times New Roman" w:hAnsi="Times New Roman" w:cs="Times New Roman"/>
          <w:sz w:val="24"/>
          <w:szCs w:val="24"/>
        </w:rPr>
      </w:pPr>
      <w:r w:rsidRPr="00EB54C1">
        <w:rPr>
          <w:rFonts w:ascii="Times New Roman" w:hAnsi="Times New Roman" w:cs="Times New Roman"/>
          <w:sz w:val="24"/>
          <w:szCs w:val="24"/>
        </w:rPr>
        <w:br w:type="page"/>
      </w:r>
    </w:p>
    <w:p w:rsidR="00EB54C1" w:rsidRPr="00EB54C1" w:rsidRDefault="00EB54C1" w:rsidP="00455EFB">
      <w:pPr>
        <w:shd w:val="clear" w:color="auto" w:fill="FFFFFF"/>
        <w:spacing w:before="100" w:beforeAutospacing="1" w:after="375" w:line="360" w:lineRule="auto"/>
        <w:jc w:val="both"/>
        <w:outlineLvl w:val="0"/>
        <w:rPr>
          <w:rFonts w:ascii="Times New Roman" w:hAnsi="Times New Roman" w:cs="Times New Roman"/>
          <w:b/>
          <w:bCs/>
          <w:color w:val="222222"/>
          <w:kern w:val="36"/>
          <w:sz w:val="24"/>
          <w:szCs w:val="24"/>
        </w:rPr>
      </w:pPr>
      <w:r w:rsidRPr="00EB54C1">
        <w:rPr>
          <w:rFonts w:ascii="Times New Roman" w:hAnsi="Times New Roman" w:cs="Times New Roman"/>
          <w:b/>
          <w:bCs/>
          <w:color w:val="222222"/>
          <w:kern w:val="36"/>
          <w:sz w:val="24"/>
          <w:szCs w:val="24"/>
        </w:rPr>
        <w:lastRenderedPageBreak/>
        <w:t>SYSTEM CONFIGURATION:</w:t>
      </w:r>
    </w:p>
    <w:p w:rsidR="00EB54C1" w:rsidRPr="00EB54C1" w:rsidRDefault="00EB54C1" w:rsidP="00455EFB">
      <w:pPr>
        <w:shd w:val="clear" w:color="auto" w:fill="FFFFFF"/>
        <w:spacing w:before="100" w:beforeAutospacing="1" w:after="375" w:line="360" w:lineRule="auto"/>
        <w:jc w:val="both"/>
        <w:outlineLvl w:val="0"/>
        <w:rPr>
          <w:rFonts w:ascii="Times New Roman" w:hAnsi="Times New Roman" w:cs="Times New Roman"/>
          <w:b/>
          <w:bCs/>
          <w:color w:val="222222"/>
          <w:kern w:val="36"/>
          <w:sz w:val="24"/>
          <w:szCs w:val="24"/>
        </w:rPr>
      </w:pPr>
      <w:r w:rsidRPr="00EB54C1">
        <w:rPr>
          <w:rFonts w:ascii="Times New Roman" w:hAnsi="Times New Roman" w:cs="Times New Roman"/>
          <w:b/>
          <w:bCs/>
          <w:color w:val="222222"/>
          <w:kern w:val="36"/>
          <w:sz w:val="24"/>
          <w:szCs w:val="24"/>
        </w:rPr>
        <w:t>HARDWARE CONFIGURATION:</w:t>
      </w:r>
    </w:p>
    <w:p w:rsidR="00EB54C1" w:rsidRPr="00EB54C1" w:rsidRDefault="00EB54C1" w:rsidP="00455EFB">
      <w:pPr>
        <w:pStyle w:val="Heading1"/>
        <w:keepNext/>
        <w:numPr>
          <w:ilvl w:val="0"/>
          <w:numId w:val="2"/>
        </w:numPr>
        <w:spacing w:before="240" w:after="60" w:line="360" w:lineRule="auto"/>
        <w:jc w:val="both"/>
        <w:rPr>
          <w:rFonts w:ascii="Times New Roman" w:hAnsi="Times New Roman" w:cs="Times New Roman"/>
          <w:sz w:val="24"/>
          <w:szCs w:val="24"/>
        </w:rPr>
      </w:pPr>
      <w:r w:rsidRPr="00EB54C1">
        <w:rPr>
          <w:rFonts w:ascii="Times New Roman" w:hAnsi="Times New Roman" w:cs="Times New Roman"/>
          <w:sz w:val="24"/>
          <w:szCs w:val="24"/>
        </w:rPr>
        <w:t>Processor</w:t>
      </w:r>
      <w:r w:rsidRPr="00EB54C1">
        <w:rPr>
          <w:rFonts w:ascii="Times New Roman" w:hAnsi="Times New Roman" w:cs="Times New Roman"/>
          <w:sz w:val="24"/>
          <w:szCs w:val="24"/>
        </w:rPr>
        <w:tab/>
      </w:r>
      <w:r w:rsidRPr="00EB54C1">
        <w:rPr>
          <w:rFonts w:ascii="Times New Roman" w:hAnsi="Times New Roman" w:cs="Times New Roman"/>
          <w:sz w:val="24"/>
          <w:szCs w:val="24"/>
        </w:rPr>
        <w:tab/>
        <w:t>-</w:t>
      </w:r>
      <w:r w:rsidRPr="00EB54C1">
        <w:rPr>
          <w:rFonts w:ascii="Times New Roman" w:hAnsi="Times New Roman" w:cs="Times New Roman"/>
          <w:sz w:val="24"/>
          <w:szCs w:val="24"/>
        </w:rPr>
        <w:tab/>
        <w:t>Intel 3</w:t>
      </w:r>
    </w:p>
    <w:p w:rsidR="00EB54C1" w:rsidRPr="00EB54C1" w:rsidRDefault="00EB54C1" w:rsidP="00455EFB">
      <w:pPr>
        <w:pStyle w:val="ListParagraph"/>
        <w:numPr>
          <w:ilvl w:val="0"/>
          <w:numId w:val="2"/>
        </w:numPr>
        <w:spacing w:line="360" w:lineRule="auto"/>
        <w:jc w:val="both"/>
        <w:rPr>
          <w:rFonts w:ascii="Times New Roman" w:hAnsi="Times New Roman" w:cs="Times New Roman"/>
          <w:sz w:val="24"/>
          <w:szCs w:val="24"/>
        </w:rPr>
      </w:pPr>
      <w:r w:rsidRPr="00EB54C1">
        <w:rPr>
          <w:rFonts w:ascii="Times New Roman" w:hAnsi="Times New Roman" w:cs="Times New Roman"/>
          <w:sz w:val="24"/>
          <w:szCs w:val="24"/>
        </w:rPr>
        <w:t>Speed</w:t>
      </w:r>
      <w:r w:rsidRPr="00EB54C1">
        <w:rPr>
          <w:rFonts w:ascii="Times New Roman" w:hAnsi="Times New Roman" w:cs="Times New Roman"/>
          <w:sz w:val="24"/>
          <w:szCs w:val="24"/>
        </w:rPr>
        <w:tab/>
      </w:r>
      <w:r w:rsidRPr="00EB54C1">
        <w:rPr>
          <w:rFonts w:ascii="Times New Roman" w:hAnsi="Times New Roman" w:cs="Times New Roman"/>
          <w:sz w:val="24"/>
          <w:szCs w:val="24"/>
        </w:rPr>
        <w:tab/>
        <w:t xml:space="preserve">-           2.5 </w:t>
      </w:r>
      <w:proofErr w:type="spellStart"/>
      <w:r w:rsidRPr="00EB54C1">
        <w:rPr>
          <w:rFonts w:ascii="Times New Roman" w:hAnsi="Times New Roman" w:cs="Times New Roman"/>
          <w:sz w:val="24"/>
          <w:szCs w:val="24"/>
        </w:rPr>
        <w:t>Ghz</w:t>
      </w:r>
      <w:proofErr w:type="spellEnd"/>
    </w:p>
    <w:p w:rsidR="00EB54C1" w:rsidRPr="00EB54C1" w:rsidRDefault="00EB54C1" w:rsidP="00455EFB">
      <w:pPr>
        <w:pStyle w:val="ListParagraph"/>
        <w:numPr>
          <w:ilvl w:val="0"/>
          <w:numId w:val="2"/>
        </w:numPr>
        <w:spacing w:line="360" w:lineRule="auto"/>
        <w:jc w:val="both"/>
        <w:rPr>
          <w:rFonts w:ascii="Times New Roman" w:hAnsi="Times New Roman" w:cs="Times New Roman"/>
          <w:sz w:val="24"/>
          <w:szCs w:val="24"/>
        </w:rPr>
      </w:pPr>
      <w:r w:rsidRPr="00EB54C1">
        <w:rPr>
          <w:rFonts w:ascii="Times New Roman" w:hAnsi="Times New Roman" w:cs="Times New Roman"/>
          <w:sz w:val="24"/>
          <w:szCs w:val="24"/>
        </w:rPr>
        <w:t>RAM</w:t>
      </w:r>
      <w:r w:rsidRPr="00EB54C1">
        <w:rPr>
          <w:rFonts w:ascii="Times New Roman" w:hAnsi="Times New Roman" w:cs="Times New Roman"/>
          <w:sz w:val="24"/>
          <w:szCs w:val="24"/>
        </w:rPr>
        <w:tab/>
      </w:r>
      <w:r w:rsidRPr="00EB54C1">
        <w:rPr>
          <w:rFonts w:ascii="Times New Roman" w:hAnsi="Times New Roman" w:cs="Times New Roman"/>
          <w:sz w:val="24"/>
          <w:szCs w:val="24"/>
        </w:rPr>
        <w:tab/>
        <w:t xml:space="preserve">-    </w:t>
      </w:r>
      <w:r w:rsidRPr="00EB54C1">
        <w:rPr>
          <w:rFonts w:ascii="Times New Roman" w:hAnsi="Times New Roman" w:cs="Times New Roman"/>
          <w:sz w:val="24"/>
          <w:szCs w:val="24"/>
        </w:rPr>
        <w:tab/>
        <w:t>2GB(min)</w:t>
      </w:r>
    </w:p>
    <w:p w:rsidR="00EB54C1" w:rsidRPr="00EB54C1" w:rsidRDefault="00EB54C1" w:rsidP="00455EFB">
      <w:pPr>
        <w:pStyle w:val="ListParagraph"/>
        <w:numPr>
          <w:ilvl w:val="0"/>
          <w:numId w:val="2"/>
        </w:numPr>
        <w:spacing w:line="360" w:lineRule="auto"/>
        <w:jc w:val="both"/>
        <w:rPr>
          <w:rFonts w:ascii="Times New Roman" w:hAnsi="Times New Roman" w:cs="Times New Roman"/>
          <w:sz w:val="24"/>
          <w:szCs w:val="24"/>
        </w:rPr>
      </w:pPr>
      <w:r w:rsidRPr="00EB54C1">
        <w:rPr>
          <w:rFonts w:ascii="Times New Roman" w:hAnsi="Times New Roman" w:cs="Times New Roman"/>
          <w:sz w:val="24"/>
          <w:szCs w:val="24"/>
        </w:rPr>
        <w:t>Hard Disk</w:t>
      </w:r>
      <w:r w:rsidRPr="00EB54C1">
        <w:rPr>
          <w:rFonts w:ascii="Times New Roman" w:hAnsi="Times New Roman" w:cs="Times New Roman"/>
          <w:sz w:val="24"/>
          <w:szCs w:val="24"/>
        </w:rPr>
        <w:tab/>
      </w:r>
      <w:r w:rsidRPr="00EB54C1">
        <w:rPr>
          <w:rFonts w:ascii="Times New Roman" w:hAnsi="Times New Roman" w:cs="Times New Roman"/>
          <w:sz w:val="24"/>
          <w:szCs w:val="24"/>
        </w:rPr>
        <w:tab/>
        <w:t xml:space="preserve">-   </w:t>
      </w:r>
      <w:r w:rsidRPr="00EB54C1">
        <w:rPr>
          <w:rFonts w:ascii="Times New Roman" w:hAnsi="Times New Roman" w:cs="Times New Roman"/>
          <w:sz w:val="24"/>
          <w:szCs w:val="24"/>
        </w:rPr>
        <w:tab/>
        <w:t>500 MB</w:t>
      </w:r>
    </w:p>
    <w:p w:rsidR="00EB54C1" w:rsidRPr="00EB54C1" w:rsidRDefault="00EB54C1" w:rsidP="00455EFB">
      <w:pPr>
        <w:pStyle w:val="ListParagraph"/>
        <w:numPr>
          <w:ilvl w:val="0"/>
          <w:numId w:val="2"/>
        </w:numPr>
        <w:spacing w:line="360" w:lineRule="auto"/>
        <w:jc w:val="both"/>
        <w:rPr>
          <w:rFonts w:ascii="Times New Roman" w:hAnsi="Times New Roman" w:cs="Times New Roman"/>
          <w:sz w:val="24"/>
          <w:szCs w:val="24"/>
        </w:rPr>
      </w:pPr>
      <w:r w:rsidRPr="00EB54C1">
        <w:rPr>
          <w:rFonts w:ascii="Times New Roman" w:hAnsi="Times New Roman" w:cs="Times New Roman"/>
          <w:sz w:val="24"/>
          <w:szCs w:val="24"/>
        </w:rPr>
        <w:t>Key Board</w:t>
      </w:r>
      <w:r w:rsidRPr="00EB54C1">
        <w:rPr>
          <w:rFonts w:ascii="Times New Roman" w:hAnsi="Times New Roman" w:cs="Times New Roman"/>
          <w:sz w:val="24"/>
          <w:szCs w:val="24"/>
        </w:rPr>
        <w:tab/>
      </w:r>
      <w:r w:rsidRPr="00EB54C1">
        <w:rPr>
          <w:rFonts w:ascii="Times New Roman" w:hAnsi="Times New Roman" w:cs="Times New Roman"/>
          <w:sz w:val="24"/>
          <w:szCs w:val="24"/>
        </w:rPr>
        <w:tab/>
        <w:t xml:space="preserve">-    </w:t>
      </w:r>
      <w:r w:rsidRPr="00EB54C1">
        <w:rPr>
          <w:rFonts w:ascii="Times New Roman" w:hAnsi="Times New Roman" w:cs="Times New Roman"/>
          <w:sz w:val="24"/>
          <w:szCs w:val="24"/>
        </w:rPr>
        <w:tab/>
        <w:t>Standard Windows Keyboard</w:t>
      </w:r>
    </w:p>
    <w:p w:rsidR="00EB54C1" w:rsidRPr="00EB54C1" w:rsidRDefault="00EB54C1" w:rsidP="00455EFB">
      <w:pPr>
        <w:pStyle w:val="ListParagraph"/>
        <w:numPr>
          <w:ilvl w:val="0"/>
          <w:numId w:val="2"/>
        </w:numPr>
        <w:spacing w:line="360" w:lineRule="auto"/>
        <w:jc w:val="both"/>
        <w:rPr>
          <w:rFonts w:ascii="Times New Roman" w:hAnsi="Times New Roman" w:cs="Times New Roman"/>
          <w:sz w:val="24"/>
          <w:szCs w:val="24"/>
        </w:rPr>
      </w:pPr>
      <w:r w:rsidRPr="00EB54C1">
        <w:rPr>
          <w:rFonts w:ascii="Times New Roman" w:hAnsi="Times New Roman" w:cs="Times New Roman"/>
          <w:sz w:val="24"/>
          <w:szCs w:val="24"/>
        </w:rPr>
        <w:t>Mouse</w:t>
      </w:r>
      <w:r w:rsidRPr="00EB54C1">
        <w:rPr>
          <w:rFonts w:ascii="Times New Roman" w:hAnsi="Times New Roman" w:cs="Times New Roman"/>
          <w:sz w:val="24"/>
          <w:szCs w:val="24"/>
        </w:rPr>
        <w:tab/>
        <w:t xml:space="preserve">           -    </w:t>
      </w:r>
      <w:r w:rsidRPr="00EB54C1">
        <w:rPr>
          <w:rFonts w:ascii="Times New Roman" w:hAnsi="Times New Roman" w:cs="Times New Roman"/>
          <w:sz w:val="24"/>
          <w:szCs w:val="24"/>
        </w:rPr>
        <w:tab/>
        <w:t>Two or Three Button Mouse</w:t>
      </w:r>
    </w:p>
    <w:p w:rsidR="00EB54C1" w:rsidRPr="00EB54C1" w:rsidRDefault="00EB54C1" w:rsidP="00455EFB">
      <w:pPr>
        <w:pStyle w:val="ListParagraph"/>
        <w:numPr>
          <w:ilvl w:val="0"/>
          <w:numId w:val="2"/>
        </w:numPr>
        <w:spacing w:line="360" w:lineRule="auto"/>
        <w:jc w:val="both"/>
        <w:rPr>
          <w:rFonts w:ascii="Times New Roman" w:hAnsi="Times New Roman" w:cs="Times New Roman"/>
          <w:sz w:val="24"/>
          <w:szCs w:val="24"/>
        </w:rPr>
      </w:pPr>
      <w:r w:rsidRPr="00EB54C1">
        <w:rPr>
          <w:rFonts w:ascii="Times New Roman" w:hAnsi="Times New Roman" w:cs="Times New Roman"/>
          <w:sz w:val="24"/>
          <w:szCs w:val="24"/>
        </w:rPr>
        <w:t>Monitor</w:t>
      </w:r>
      <w:r w:rsidRPr="00EB54C1">
        <w:rPr>
          <w:rFonts w:ascii="Times New Roman" w:hAnsi="Times New Roman" w:cs="Times New Roman"/>
          <w:sz w:val="24"/>
          <w:szCs w:val="24"/>
        </w:rPr>
        <w:tab/>
      </w:r>
      <w:r w:rsidRPr="00EB54C1">
        <w:rPr>
          <w:rFonts w:ascii="Times New Roman" w:hAnsi="Times New Roman" w:cs="Times New Roman"/>
          <w:sz w:val="24"/>
          <w:szCs w:val="24"/>
        </w:rPr>
        <w:tab/>
        <w:t xml:space="preserve">-    </w:t>
      </w:r>
      <w:r w:rsidRPr="00EB54C1">
        <w:rPr>
          <w:rFonts w:ascii="Times New Roman" w:hAnsi="Times New Roman" w:cs="Times New Roman"/>
          <w:sz w:val="24"/>
          <w:szCs w:val="24"/>
        </w:rPr>
        <w:tab/>
        <w:t>LCD</w:t>
      </w:r>
    </w:p>
    <w:p w:rsidR="00EB54C1" w:rsidRPr="00EB54C1" w:rsidRDefault="00EB54C1" w:rsidP="00455EFB">
      <w:pPr>
        <w:shd w:val="clear" w:color="auto" w:fill="FFFFFF"/>
        <w:spacing w:before="100" w:beforeAutospacing="1" w:after="375" w:line="360" w:lineRule="auto"/>
        <w:jc w:val="both"/>
        <w:outlineLvl w:val="0"/>
        <w:rPr>
          <w:rFonts w:ascii="Times New Roman" w:hAnsi="Times New Roman" w:cs="Times New Roman"/>
          <w:b/>
          <w:bCs/>
          <w:color w:val="222222"/>
          <w:kern w:val="36"/>
          <w:sz w:val="24"/>
          <w:szCs w:val="24"/>
        </w:rPr>
      </w:pPr>
      <w:r w:rsidRPr="00EB54C1">
        <w:rPr>
          <w:rFonts w:ascii="Times New Roman" w:hAnsi="Times New Roman" w:cs="Times New Roman"/>
          <w:b/>
          <w:bCs/>
          <w:color w:val="222222"/>
          <w:kern w:val="36"/>
          <w:sz w:val="24"/>
          <w:szCs w:val="24"/>
        </w:rPr>
        <w:t>SOFTWARE CONFIGURATION:</w:t>
      </w:r>
    </w:p>
    <w:p w:rsidR="00EB54C1" w:rsidRPr="00EB54C1" w:rsidRDefault="00EB54C1" w:rsidP="00455EFB">
      <w:pPr>
        <w:pStyle w:val="BodyTextIndent"/>
        <w:numPr>
          <w:ilvl w:val="0"/>
          <w:numId w:val="3"/>
        </w:numPr>
        <w:rPr>
          <w:rFonts w:ascii="Times New Roman" w:eastAsiaTheme="minorEastAsia" w:hAnsi="Times New Roman"/>
          <w:sz w:val="24"/>
          <w:szCs w:val="24"/>
        </w:rPr>
      </w:pPr>
      <w:r w:rsidRPr="00EB54C1">
        <w:rPr>
          <w:rFonts w:ascii="Times New Roman" w:hAnsi="Times New Roman"/>
          <w:sz w:val="24"/>
          <w:szCs w:val="24"/>
        </w:rPr>
        <w:t>Operating system</w:t>
      </w:r>
      <w:r w:rsidRPr="00EB54C1">
        <w:rPr>
          <w:rFonts w:ascii="Times New Roman" w:hAnsi="Times New Roman"/>
          <w:sz w:val="24"/>
          <w:szCs w:val="24"/>
        </w:rPr>
        <w:tab/>
        <w:t>-</w:t>
      </w:r>
      <w:r w:rsidRPr="00EB54C1">
        <w:rPr>
          <w:rFonts w:ascii="Times New Roman" w:hAnsi="Times New Roman"/>
          <w:sz w:val="24"/>
          <w:szCs w:val="24"/>
        </w:rPr>
        <w:tab/>
        <w:t>Windows 7 / 10.</w:t>
      </w:r>
    </w:p>
    <w:p w:rsidR="00EB54C1" w:rsidRPr="00EB54C1" w:rsidRDefault="00EB54C1" w:rsidP="00455EFB">
      <w:pPr>
        <w:pStyle w:val="BodyTextIndent"/>
        <w:numPr>
          <w:ilvl w:val="0"/>
          <w:numId w:val="3"/>
        </w:numPr>
        <w:rPr>
          <w:rFonts w:ascii="Times New Roman" w:hAnsi="Times New Roman"/>
          <w:bCs/>
          <w:sz w:val="24"/>
          <w:szCs w:val="24"/>
        </w:rPr>
      </w:pPr>
      <w:r w:rsidRPr="00EB54C1">
        <w:rPr>
          <w:rFonts w:ascii="Times New Roman" w:hAnsi="Times New Roman"/>
          <w:sz w:val="24"/>
          <w:szCs w:val="24"/>
        </w:rPr>
        <w:t>Coding Language</w:t>
      </w:r>
      <w:r w:rsidRPr="00EB54C1">
        <w:rPr>
          <w:rFonts w:ascii="Times New Roman" w:hAnsi="Times New Roman"/>
          <w:sz w:val="24"/>
          <w:szCs w:val="24"/>
        </w:rPr>
        <w:tab/>
        <w:t>-</w:t>
      </w:r>
      <w:r w:rsidRPr="00EB54C1">
        <w:rPr>
          <w:rFonts w:ascii="Times New Roman" w:hAnsi="Times New Roman"/>
          <w:sz w:val="24"/>
          <w:szCs w:val="24"/>
        </w:rPr>
        <w:tab/>
        <w:t>ASP.Net, C#.Net.</w:t>
      </w:r>
    </w:p>
    <w:p w:rsidR="00EB54C1" w:rsidRPr="00EB54C1" w:rsidRDefault="00EB54C1" w:rsidP="00455EFB">
      <w:pPr>
        <w:pStyle w:val="BodyTextIndent"/>
        <w:numPr>
          <w:ilvl w:val="0"/>
          <w:numId w:val="3"/>
        </w:numPr>
        <w:rPr>
          <w:rFonts w:ascii="Times New Roman" w:hAnsi="Times New Roman"/>
          <w:bCs/>
          <w:sz w:val="24"/>
          <w:szCs w:val="24"/>
        </w:rPr>
      </w:pPr>
      <w:r w:rsidRPr="00EB54C1">
        <w:rPr>
          <w:rFonts w:ascii="Times New Roman" w:hAnsi="Times New Roman"/>
          <w:sz w:val="24"/>
          <w:szCs w:val="24"/>
        </w:rPr>
        <w:t>Data Base</w:t>
      </w:r>
      <w:r w:rsidRPr="00EB54C1">
        <w:rPr>
          <w:rFonts w:ascii="Times New Roman" w:hAnsi="Times New Roman"/>
          <w:sz w:val="24"/>
          <w:szCs w:val="24"/>
        </w:rPr>
        <w:tab/>
      </w:r>
      <w:r w:rsidRPr="00EB54C1">
        <w:rPr>
          <w:rFonts w:ascii="Times New Roman" w:hAnsi="Times New Roman"/>
          <w:sz w:val="24"/>
          <w:szCs w:val="24"/>
        </w:rPr>
        <w:tab/>
        <w:t>-</w:t>
      </w:r>
      <w:r w:rsidRPr="00EB54C1">
        <w:rPr>
          <w:rFonts w:ascii="Times New Roman" w:hAnsi="Times New Roman"/>
          <w:sz w:val="24"/>
          <w:szCs w:val="24"/>
        </w:rPr>
        <w:tab/>
        <w:t>SQL Server 2008</w:t>
      </w:r>
    </w:p>
    <w:p w:rsidR="00EB54C1" w:rsidRPr="00EB54C1" w:rsidRDefault="00EB54C1" w:rsidP="00455EFB">
      <w:pPr>
        <w:pStyle w:val="BodyTextIndent"/>
        <w:numPr>
          <w:ilvl w:val="0"/>
          <w:numId w:val="3"/>
        </w:numPr>
        <w:rPr>
          <w:rFonts w:ascii="Times New Roman" w:hAnsi="Times New Roman"/>
          <w:bCs/>
          <w:sz w:val="24"/>
          <w:szCs w:val="24"/>
        </w:rPr>
      </w:pPr>
      <w:r w:rsidRPr="00EB54C1">
        <w:rPr>
          <w:rFonts w:ascii="Times New Roman" w:hAnsi="Times New Roman"/>
          <w:sz w:val="24"/>
          <w:szCs w:val="24"/>
        </w:rPr>
        <w:t>Tool</w:t>
      </w:r>
      <w:r w:rsidRPr="00EB54C1">
        <w:rPr>
          <w:rFonts w:ascii="Times New Roman" w:hAnsi="Times New Roman"/>
          <w:sz w:val="24"/>
          <w:szCs w:val="24"/>
        </w:rPr>
        <w:tab/>
      </w:r>
      <w:r w:rsidRPr="00EB54C1">
        <w:rPr>
          <w:rFonts w:ascii="Times New Roman" w:hAnsi="Times New Roman"/>
          <w:sz w:val="24"/>
          <w:szCs w:val="24"/>
        </w:rPr>
        <w:tab/>
        <w:t>-</w:t>
      </w:r>
      <w:r w:rsidRPr="00EB54C1">
        <w:rPr>
          <w:rFonts w:ascii="Times New Roman" w:hAnsi="Times New Roman"/>
          <w:sz w:val="24"/>
          <w:szCs w:val="24"/>
        </w:rPr>
        <w:tab/>
        <w:t>VISUAL STUDIO 2010.</w:t>
      </w:r>
    </w:p>
    <w:p w:rsidR="00EB54C1" w:rsidRPr="00EB54C1" w:rsidRDefault="00EB54C1" w:rsidP="00455EFB">
      <w:pPr>
        <w:spacing w:line="360" w:lineRule="auto"/>
        <w:jc w:val="both"/>
        <w:rPr>
          <w:rFonts w:ascii="Times New Roman" w:hAnsi="Times New Roman" w:cs="Times New Roman"/>
          <w:b/>
          <w:sz w:val="24"/>
          <w:szCs w:val="24"/>
        </w:rPr>
      </w:pPr>
    </w:p>
    <w:p w:rsidR="00EB54C1" w:rsidRPr="00EB54C1" w:rsidRDefault="00EB54C1" w:rsidP="00455EFB">
      <w:pPr>
        <w:spacing w:line="360" w:lineRule="auto"/>
        <w:jc w:val="both"/>
        <w:rPr>
          <w:rFonts w:ascii="Times New Roman" w:hAnsi="Times New Roman" w:cs="Times New Roman"/>
          <w:sz w:val="24"/>
          <w:szCs w:val="24"/>
        </w:rPr>
      </w:pPr>
      <w:r w:rsidRPr="00EB54C1">
        <w:rPr>
          <w:rFonts w:ascii="Times New Roman" w:hAnsi="Times New Roman" w:cs="Times New Roman"/>
          <w:sz w:val="24"/>
          <w:szCs w:val="24"/>
        </w:rPr>
        <w:br w:type="page"/>
      </w:r>
    </w:p>
    <w:p w:rsidR="0032345F" w:rsidRPr="00EB54C1" w:rsidRDefault="00EB54C1" w:rsidP="00455EFB">
      <w:pPr>
        <w:spacing w:line="360" w:lineRule="auto"/>
        <w:jc w:val="both"/>
        <w:rPr>
          <w:rFonts w:ascii="Times New Roman" w:hAnsi="Times New Roman" w:cs="Times New Roman"/>
          <w:b/>
          <w:sz w:val="24"/>
          <w:szCs w:val="24"/>
        </w:rPr>
      </w:pPr>
      <w:r w:rsidRPr="00EB54C1">
        <w:rPr>
          <w:rFonts w:ascii="Times New Roman" w:hAnsi="Times New Roman" w:cs="Times New Roman"/>
          <w:b/>
          <w:sz w:val="24"/>
          <w:szCs w:val="24"/>
        </w:rPr>
        <w:lastRenderedPageBreak/>
        <w:t>REFERENCES</w:t>
      </w:r>
    </w:p>
    <w:p w:rsidR="00EB54C1" w:rsidRPr="00EB54C1" w:rsidRDefault="00EB54C1" w:rsidP="00455EFB">
      <w:pPr>
        <w:spacing w:line="360" w:lineRule="auto"/>
        <w:jc w:val="both"/>
        <w:rPr>
          <w:rFonts w:ascii="Times New Roman" w:hAnsi="Times New Roman" w:cs="Times New Roman"/>
          <w:sz w:val="24"/>
          <w:szCs w:val="24"/>
        </w:rPr>
      </w:pPr>
    </w:p>
    <w:p w:rsidR="00EB54C1" w:rsidRPr="00EB54C1" w:rsidRDefault="00EB54C1" w:rsidP="00455EFB">
      <w:pPr>
        <w:spacing w:line="360" w:lineRule="auto"/>
        <w:jc w:val="both"/>
        <w:rPr>
          <w:rFonts w:ascii="Times New Roman" w:hAnsi="Times New Roman" w:cs="Times New Roman"/>
          <w:sz w:val="24"/>
          <w:szCs w:val="24"/>
        </w:rPr>
      </w:pPr>
      <w:r w:rsidRPr="00EB54C1">
        <w:rPr>
          <w:rFonts w:ascii="Times New Roman" w:hAnsi="Times New Roman" w:cs="Times New Roman"/>
          <w:sz w:val="24"/>
          <w:szCs w:val="24"/>
        </w:rPr>
        <w:t xml:space="preserve">[1] A. </w:t>
      </w:r>
      <w:proofErr w:type="spellStart"/>
      <w:r w:rsidRPr="00EB54C1">
        <w:rPr>
          <w:rFonts w:ascii="Times New Roman" w:hAnsi="Times New Roman" w:cs="Times New Roman"/>
          <w:sz w:val="24"/>
          <w:szCs w:val="24"/>
        </w:rPr>
        <w:t>Sahai</w:t>
      </w:r>
      <w:proofErr w:type="spellEnd"/>
      <w:r w:rsidRPr="00EB54C1">
        <w:rPr>
          <w:rFonts w:ascii="Times New Roman" w:hAnsi="Times New Roman" w:cs="Times New Roman"/>
          <w:sz w:val="24"/>
          <w:szCs w:val="24"/>
        </w:rPr>
        <w:t xml:space="preserve"> and B. Waters, “Fuzzy identity-based encryption,” in In577 </w:t>
      </w:r>
      <w:proofErr w:type="spellStart"/>
      <w:r w:rsidRPr="00EB54C1">
        <w:rPr>
          <w:rFonts w:ascii="Times New Roman" w:hAnsi="Times New Roman" w:cs="Times New Roman"/>
          <w:sz w:val="24"/>
          <w:szCs w:val="24"/>
        </w:rPr>
        <w:t>ternational</w:t>
      </w:r>
      <w:proofErr w:type="spellEnd"/>
      <w:r w:rsidRPr="00EB54C1">
        <w:rPr>
          <w:rFonts w:ascii="Times New Roman" w:hAnsi="Times New Roman" w:cs="Times New Roman"/>
          <w:sz w:val="24"/>
          <w:szCs w:val="24"/>
        </w:rPr>
        <w:t xml:space="preserve"> Conference on Theory and Applications of Cryptographic 578 Techniques, 2005, pp. 457–473. </w:t>
      </w:r>
    </w:p>
    <w:p w:rsidR="00EB54C1" w:rsidRPr="00EB54C1" w:rsidRDefault="00EB54C1" w:rsidP="00455EFB">
      <w:pPr>
        <w:spacing w:line="360" w:lineRule="auto"/>
        <w:jc w:val="both"/>
        <w:rPr>
          <w:rFonts w:ascii="Times New Roman" w:hAnsi="Times New Roman" w:cs="Times New Roman"/>
          <w:sz w:val="24"/>
          <w:szCs w:val="24"/>
        </w:rPr>
      </w:pPr>
      <w:r w:rsidRPr="00EB54C1">
        <w:rPr>
          <w:rFonts w:ascii="Times New Roman" w:hAnsi="Times New Roman" w:cs="Times New Roman"/>
          <w:sz w:val="24"/>
          <w:szCs w:val="24"/>
        </w:rPr>
        <w:t xml:space="preserve">[2] V. </w:t>
      </w:r>
      <w:proofErr w:type="spellStart"/>
      <w:r w:rsidRPr="00EB54C1">
        <w:rPr>
          <w:rFonts w:ascii="Times New Roman" w:hAnsi="Times New Roman" w:cs="Times New Roman"/>
          <w:sz w:val="24"/>
          <w:szCs w:val="24"/>
        </w:rPr>
        <w:t>Goyal</w:t>
      </w:r>
      <w:proofErr w:type="spellEnd"/>
      <w:r w:rsidRPr="00EB54C1">
        <w:rPr>
          <w:rFonts w:ascii="Times New Roman" w:hAnsi="Times New Roman" w:cs="Times New Roman"/>
          <w:sz w:val="24"/>
          <w:szCs w:val="24"/>
        </w:rPr>
        <w:t xml:space="preserve">, O. </w:t>
      </w:r>
      <w:proofErr w:type="spellStart"/>
      <w:r w:rsidRPr="00EB54C1">
        <w:rPr>
          <w:rFonts w:ascii="Times New Roman" w:hAnsi="Times New Roman" w:cs="Times New Roman"/>
          <w:sz w:val="24"/>
          <w:szCs w:val="24"/>
        </w:rPr>
        <w:t>Pandey</w:t>
      </w:r>
      <w:proofErr w:type="spellEnd"/>
      <w:r w:rsidRPr="00EB54C1">
        <w:rPr>
          <w:rFonts w:ascii="Times New Roman" w:hAnsi="Times New Roman" w:cs="Times New Roman"/>
          <w:sz w:val="24"/>
          <w:szCs w:val="24"/>
        </w:rPr>
        <w:t xml:space="preserve">, A. </w:t>
      </w:r>
      <w:proofErr w:type="spellStart"/>
      <w:r w:rsidRPr="00EB54C1">
        <w:rPr>
          <w:rFonts w:ascii="Times New Roman" w:hAnsi="Times New Roman" w:cs="Times New Roman"/>
          <w:sz w:val="24"/>
          <w:szCs w:val="24"/>
        </w:rPr>
        <w:t>Sahai</w:t>
      </w:r>
      <w:proofErr w:type="spellEnd"/>
      <w:r w:rsidRPr="00EB54C1">
        <w:rPr>
          <w:rFonts w:ascii="Times New Roman" w:hAnsi="Times New Roman" w:cs="Times New Roman"/>
          <w:sz w:val="24"/>
          <w:szCs w:val="24"/>
        </w:rPr>
        <w:t xml:space="preserve">, and B. Waters, “Attribute-based en580 </w:t>
      </w:r>
      <w:proofErr w:type="spellStart"/>
      <w:r w:rsidRPr="00EB54C1">
        <w:rPr>
          <w:rFonts w:ascii="Times New Roman" w:hAnsi="Times New Roman" w:cs="Times New Roman"/>
          <w:sz w:val="24"/>
          <w:szCs w:val="24"/>
        </w:rPr>
        <w:t>cryption</w:t>
      </w:r>
      <w:proofErr w:type="spellEnd"/>
      <w:r w:rsidRPr="00EB54C1">
        <w:rPr>
          <w:rFonts w:ascii="Times New Roman" w:hAnsi="Times New Roman" w:cs="Times New Roman"/>
          <w:sz w:val="24"/>
          <w:szCs w:val="24"/>
        </w:rPr>
        <w:t xml:space="preserve"> for fine-grained access control of encrypted data,” in ACM 581 Conference on Computer and Communications Security, 2006, pp. 89– 582 98.</w:t>
      </w:r>
    </w:p>
    <w:p w:rsidR="00EB54C1" w:rsidRPr="00EB54C1" w:rsidRDefault="00EB54C1" w:rsidP="00455EFB">
      <w:pPr>
        <w:spacing w:line="360" w:lineRule="auto"/>
        <w:jc w:val="both"/>
        <w:rPr>
          <w:rFonts w:ascii="Times New Roman" w:hAnsi="Times New Roman" w:cs="Times New Roman"/>
          <w:sz w:val="24"/>
          <w:szCs w:val="24"/>
        </w:rPr>
      </w:pPr>
      <w:r w:rsidRPr="00EB54C1">
        <w:rPr>
          <w:rFonts w:ascii="Times New Roman" w:hAnsi="Times New Roman" w:cs="Times New Roman"/>
          <w:sz w:val="24"/>
          <w:szCs w:val="24"/>
        </w:rPr>
        <w:t xml:space="preserve">[3] J. </w:t>
      </w:r>
      <w:proofErr w:type="spellStart"/>
      <w:r w:rsidRPr="00EB54C1">
        <w:rPr>
          <w:rFonts w:ascii="Times New Roman" w:hAnsi="Times New Roman" w:cs="Times New Roman"/>
          <w:sz w:val="24"/>
          <w:szCs w:val="24"/>
        </w:rPr>
        <w:t>Bethencourt</w:t>
      </w:r>
      <w:proofErr w:type="spellEnd"/>
      <w:r w:rsidRPr="00EB54C1">
        <w:rPr>
          <w:rFonts w:ascii="Times New Roman" w:hAnsi="Times New Roman" w:cs="Times New Roman"/>
          <w:sz w:val="24"/>
          <w:szCs w:val="24"/>
        </w:rPr>
        <w:t xml:space="preserve">, A. </w:t>
      </w:r>
      <w:proofErr w:type="spellStart"/>
      <w:r w:rsidRPr="00EB54C1">
        <w:rPr>
          <w:rFonts w:ascii="Times New Roman" w:hAnsi="Times New Roman" w:cs="Times New Roman"/>
          <w:sz w:val="24"/>
          <w:szCs w:val="24"/>
        </w:rPr>
        <w:t>Sahai</w:t>
      </w:r>
      <w:proofErr w:type="spellEnd"/>
      <w:r w:rsidRPr="00EB54C1">
        <w:rPr>
          <w:rFonts w:ascii="Times New Roman" w:hAnsi="Times New Roman" w:cs="Times New Roman"/>
          <w:sz w:val="24"/>
          <w:szCs w:val="24"/>
        </w:rPr>
        <w:t>, and B. Waters, “</w:t>
      </w:r>
      <w:proofErr w:type="spellStart"/>
      <w:r w:rsidRPr="00EB54C1">
        <w:rPr>
          <w:rFonts w:ascii="Times New Roman" w:hAnsi="Times New Roman" w:cs="Times New Roman"/>
          <w:sz w:val="24"/>
          <w:szCs w:val="24"/>
        </w:rPr>
        <w:t>Ciphertext</w:t>
      </w:r>
      <w:proofErr w:type="spellEnd"/>
      <w:r w:rsidRPr="00EB54C1">
        <w:rPr>
          <w:rFonts w:ascii="Times New Roman" w:hAnsi="Times New Roman" w:cs="Times New Roman"/>
          <w:sz w:val="24"/>
          <w:szCs w:val="24"/>
        </w:rPr>
        <w:t xml:space="preserve">-policy attribute- 583 based encryption,” in IEEE Symposium on Security and Privacy, 2007, 584 pp. 321–334. </w:t>
      </w:r>
    </w:p>
    <w:p w:rsidR="00EB54C1" w:rsidRPr="00EB54C1" w:rsidRDefault="00EB54C1" w:rsidP="00455EFB">
      <w:pPr>
        <w:spacing w:line="360" w:lineRule="auto"/>
        <w:jc w:val="both"/>
        <w:rPr>
          <w:rFonts w:ascii="Times New Roman" w:hAnsi="Times New Roman" w:cs="Times New Roman"/>
          <w:sz w:val="24"/>
          <w:szCs w:val="24"/>
        </w:rPr>
      </w:pPr>
      <w:r w:rsidRPr="00EB54C1">
        <w:rPr>
          <w:rFonts w:ascii="Times New Roman" w:hAnsi="Times New Roman" w:cs="Times New Roman"/>
          <w:sz w:val="24"/>
          <w:szCs w:val="24"/>
        </w:rPr>
        <w:t xml:space="preserve">[4] K. </w:t>
      </w:r>
      <w:proofErr w:type="spellStart"/>
      <w:r w:rsidRPr="00EB54C1">
        <w:rPr>
          <w:rFonts w:ascii="Times New Roman" w:hAnsi="Times New Roman" w:cs="Times New Roman"/>
          <w:sz w:val="24"/>
          <w:szCs w:val="24"/>
        </w:rPr>
        <w:t>Emura</w:t>
      </w:r>
      <w:proofErr w:type="spellEnd"/>
      <w:r w:rsidRPr="00EB54C1">
        <w:rPr>
          <w:rFonts w:ascii="Times New Roman" w:hAnsi="Times New Roman" w:cs="Times New Roman"/>
          <w:sz w:val="24"/>
          <w:szCs w:val="24"/>
        </w:rPr>
        <w:t xml:space="preserve">, A. Miyaji, A. Nomura, K. </w:t>
      </w:r>
      <w:proofErr w:type="spellStart"/>
      <w:r w:rsidRPr="00EB54C1">
        <w:rPr>
          <w:rFonts w:ascii="Times New Roman" w:hAnsi="Times New Roman" w:cs="Times New Roman"/>
          <w:sz w:val="24"/>
          <w:szCs w:val="24"/>
        </w:rPr>
        <w:t>Omote</w:t>
      </w:r>
      <w:proofErr w:type="spellEnd"/>
      <w:r w:rsidRPr="00EB54C1">
        <w:rPr>
          <w:rFonts w:ascii="Times New Roman" w:hAnsi="Times New Roman" w:cs="Times New Roman"/>
          <w:sz w:val="24"/>
          <w:szCs w:val="24"/>
        </w:rPr>
        <w:t xml:space="preserve">, and M. </w:t>
      </w:r>
      <w:proofErr w:type="spellStart"/>
      <w:r w:rsidRPr="00EB54C1">
        <w:rPr>
          <w:rFonts w:ascii="Times New Roman" w:hAnsi="Times New Roman" w:cs="Times New Roman"/>
          <w:sz w:val="24"/>
          <w:szCs w:val="24"/>
        </w:rPr>
        <w:t>Soshi</w:t>
      </w:r>
      <w:proofErr w:type="spellEnd"/>
      <w:r w:rsidRPr="00EB54C1">
        <w:rPr>
          <w:rFonts w:ascii="Times New Roman" w:hAnsi="Times New Roman" w:cs="Times New Roman"/>
          <w:sz w:val="24"/>
          <w:szCs w:val="24"/>
        </w:rPr>
        <w:t xml:space="preserve">, “A 586 </w:t>
      </w:r>
      <w:proofErr w:type="spellStart"/>
      <w:r w:rsidRPr="00EB54C1">
        <w:rPr>
          <w:rFonts w:ascii="Times New Roman" w:hAnsi="Times New Roman" w:cs="Times New Roman"/>
          <w:sz w:val="24"/>
          <w:szCs w:val="24"/>
        </w:rPr>
        <w:t>ciphertext</w:t>
      </w:r>
      <w:proofErr w:type="spellEnd"/>
      <w:r w:rsidRPr="00EB54C1">
        <w:rPr>
          <w:rFonts w:ascii="Times New Roman" w:hAnsi="Times New Roman" w:cs="Times New Roman"/>
          <w:sz w:val="24"/>
          <w:szCs w:val="24"/>
        </w:rPr>
        <w:t xml:space="preserve">-policy attribute-based encryption scheme with constant ci- 587 </w:t>
      </w:r>
      <w:proofErr w:type="spellStart"/>
      <w:r w:rsidRPr="00EB54C1">
        <w:rPr>
          <w:rFonts w:ascii="Times New Roman" w:hAnsi="Times New Roman" w:cs="Times New Roman"/>
          <w:sz w:val="24"/>
          <w:szCs w:val="24"/>
        </w:rPr>
        <w:t>phertext</w:t>
      </w:r>
      <w:proofErr w:type="spellEnd"/>
      <w:r w:rsidRPr="00EB54C1">
        <w:rPr>
          <w:rFonts w:ascii="Times New Roman" w:hAnsi="Times New Roman" w:cs="Times New Roman"/>
          <w:sz w:val="24"/>
          <w:szCs w:val="24"/>
        </w:rPr>
        <w:t xml:space="preserve"> length,” in International Conference on Information Security 588 Practice and Experience. Springer, 2009, pp. 13–23. </w:t>
      </w:r>
    </w:p>
    <w:p w:rsidR="00EB54C1" w:rsidRPr="00EB54C1" w:rsidRDefault="00EB54C1" w:rsidP="00455EFB">
      <w:pPr>
        <w:spacing w:line="360" w:lineRule="auto"/>
        <w:jc w:val="both"/>
        <w:rPr>
          <w:rFonts w:ascii="Times New Roman" w:hAnsi="Times New Roman" w:cs="Times New Roman"/>
          <w:sz w:val="24"/>
          <w:szCs w:val="24"/>
        </w:rPr>
      </w:pPr>
      <w:r w:rsidRPr="00EB54C1">
        <w:rPr>
          <w:rFonts w:ascii="Times New Roman" w:hAnsi="Times New Roman" w:cs="Times New Roman"/>
          <w:sz w:val="24"/>
          <w:szCs w:val="24"/>
        </w:rPr>
        <w:t xml:space="preserve">[5] S. </w:t>
      </w:r>
      <w:proofErr w:type="spellStart"/>
      <w:r w:rsidRPr="00EB54C1">
        <w:rPr>
          <w:rFonts w:ascii="Times New Roman" w:hAnsi="Times New Roman" w:cs="Times New Roman"/>
          <w:sz w:val="24"/>
          <w:szCs w:val="24"/>
        </w:rPr>
        <w:t>Hohenberger</w:t>
      </w:r>
      <w:proofErr w:type="spellEnd"/>
      <w:r w:rsidRPr="00EB54C1">
        <w:rPr>
          <w:rFonts w:ascii="Times New Roman" w:hAnsi="Times New Roman" w:cs="Times New Roman"/>
          <w:sz w:val="24"/>
          <w:szCs w:val="24"/>
        </w:rPr>
        <w:t xml:space="preserve"> and B. Waters, “Attribute-based encryption </w:t>
      </w:r>
      <w:proofErr w:type="gramStart"/>
      <w:r w:rsidRPr="00EB54C1">
        <w:rPr>
          <w:rFonts w:ascii="Times New Roman" w:hAnsi="Times New Roman" w:cs="Times New Roman"/>
          <w:sz w:val="24"/>
          <w:szCs w:val="24"/>
        </w:rPr>
        <w:t>with fast 590 decryption,</w:t>
      </w:r>
      <w:proofErr w:type="gramEnd"/>
      <w:r w:rsidRPr="00EB54C1">
        <w:rPr>
          <w:rFonts w:ascii="Times New Roman" w:hAnsi="Times New Roman" w:cs="Times New Roman"/>
          <w:sz w:val="24"/>
          <w:szCs w:val="24"/>
        </w:rPr>
        <w:t xml:space="preserve">” in International Workshop on Public Key Cryptography. </w:t>
      </w:r>
      <w:proofErr w:type="gramStart"/>
      <w:r w:rsidRPr="00EB54C1">
        <w:rPr>
          <w:rFonts w:ascii="Times New Roman" w:hAnsi="Times New Roman" w:cs="Times New Roman"/>
          <w:sz w:val="24"/>
          <w:szCs w:val="24"/>
        </w:rPr>
        <w:t>591 Springer, 2013, pp. 162–179.</w:t>
      </w:r>
      <w:proofErr w:type="gramEnd"/>
    </w:p>
    <w:p w:rsidR="0032345F" w:rsidRPr="00EB54C1" w:rsidRDefault="0032345F" w:rsidP="00455EFB">
      <w:pPr>
        <w:spacing w:line="360" w:lineRule="auto"/>
        <w:jc w:val="both"/>
        <w:rPr>
          <w:rFonts w:ascii="Times New Roman" w:hAnsi="Times New Roman" w:cs="Times New Roman"/>
          <w:sz w:val="24"/>
          <w:szCs w:val="24"/>
        </w:rPr>
      </w:pPr>
    </w:p>
    <w:p w:rsidR="0032345F" w:rsidRPr="00EB54C1" w:rsidRDefault="0032345F" w:rsidP="00455EFB">
      <w:pPr>
        <w:spacing w:line="360" w:lineRule="auto"/>
        <w:jc w:val="both"/>
        <w:rPr>
          <w:rFonts w:ascii="Times New Roman" w:hAnsi="Times New Roman" w:cs="Times New Roman"/>
          <w:sz w:val="24"/>
          <w:szCs w:val="24"/>
        </w:rPr>
      </w:pPr>
    </w:p>
    <w:p w:rsidR="0032345F" w:rsidRPr="00EB54C1" w:rsidRDefault="0032345F" w:rsidP="00455EFB">
      <w:pPr>
        <w:spacing w:line="360" w:lineRule="auto"/>
        <w:jc w:val="both"/>
        <w:rPr>
          <w:rFonts w:ascii="Times New Roman" w:hAnsi="Times New Roman" w:cs="Times New Roman"/>
          <w:sz w:val="24"/>
          <w:szCs w:val="24"/>
        </w:rPr>
      </w:pPr>
    </w:p>
    <w:p w:rsidR="0032345F" w:rsidRPr="00EB54C1" w:rsidRDefault="0032345F" w:rsidP="00455EFB">
      <w:pPr>
        <w:spacing w:line="360" w:lineRule="auto"/>
        <w:jc w:val="both"/>
        <w:rPr>
          <w:rFonts w:ascii="Times New Roman" w:hAnsi="Times New Roman" w:cs="Times New Roman"/>
          <w:sz w:val="24"/>
          <w:szCs w:val="24"/>
        </w:rPr>
      </w:pPr>
    </w:p>
    <w:sectPr w:rsidR="0032345F" w:rsidRPr="00EB54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A134E"/>
    <w:multiLevelType w:val="hybridMultilevel"/>
    <w:tmpl w:val="B8540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3E8"/>
    <w:rsid w:val="00177A01"/>
    <w:rsid w:val="0032345F"/>
    <w:rsid w:val="00455EFB"/>
    <w:rsid w:val="00BE53E8"/>
    <w:rsid w:val="00EB54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B54C1"/>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54C1"/>
    <w:pPr>
      <w:ind w:left="720"/>
      <w:contextualSpacing/>
    </w:pPr>
  </w:style>
  <w:style w:type="character" w:customStyle="1" w:styleId="Heading1Char">
    <w:name w:val="Heading 1 Char"/>
    <w:basedOn w:val="DefaultParagraphFont"/>
    <w:link w:val="Heading1"/>
    <w:uiPriority w:val="9"/>
    <w:rsid w:val="00EB54C1"/>
    <w:rPr>
      <w:rFonts w:ascii="Tahoma" w:eastAsia="Tahoma" w:hAnsi="Tahoma" w:cs="Tahoma"/>
      <w:color w:val="000000"/>
      <w:sz w:val="28"/>
    </w:rPr>
  </w:style>
  <w:style w:type="paragraph" w:styleId="BodyTextIndent">
    <w:name w:val="Body Text Indent"/>
    <w:basedOn w:val="Normal"/>
    <w:link w:val="BodyTextIndentChar"/>
    <w:semiHidden/>
    <w:unhideWhenUsed/>
    <w:rsid w:val="00EB54C1"/>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EB54C1"/>
    <w:rPr>
      <w:rFonts w:ascii="Verdana" w:eastAsia="Times New Roman" w:hAnsi="Verdana" w:cs="Times New Roman"/>
      <w:sz w:val="20"/>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B54C1"/>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54C1"/>
    <w:pPr>
      <w:ind w:left="720"/>
      <w:contextualSpacing/>
    </w:pPr>
  </w:style>
  <w:style w:type="character" w:customStyle="1" w:styleId="Heading1Char">
    <w:name w:val="Heading 1 Char"/>
    <w:basedOn w:val="DefaultParagraphFont"/>
    <w:link w:val="Heading1"/>
    <w:uiPriority w:val="9"/>
    <w:rsid w:val="00EB54C1"/>
    <w:rPr>
      <w:rFonts w:ascii="Tahoma" w:eastAsia="Tahoma" w:hAnsi="Tahoma" w:cs="Tahoma"/>
      <w:color w:val="000000"/>
      <w:sz w:val="28"/>
    </w:rPr>
  </w:style>
  <w:style w:type="paragraph" w:styleId="BodyTextIndent">
    <w:name w:val="Body Text Indent"/>
    <w:basedOn w:val="Normal"/>
    <w:link w:val="BodyTextIndentChar"/>
    <w:semiHidden/>
    <w:unhideWhenUsed/>
    <w:rsid w:val="00EB54C1"/>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EB54C1"/>
    <w:rPr>
      <w:rFonts w:ascii="Verdana" w:eastAsia="Times New Roman" w:hAnsi="Verdana" w:cs="Times New Roman"/>
      <w:sz w:val="20"/>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722</Words>
  <Characters>4121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2022-02-06T06:12:00Z</dcterms:created>
  <dcterms:modified xsi:type="dcterms:W3CDTF">2022-02-08T06:04:00Z</dcterms:modified>
</cp:coreProperties>
</file>