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7DC" w:rsidRPr="006E728F" w:rsidRDefault="006E728F" w:rsidP="006E728F">
      <w:pPr>
        <w:spacing w:line="360" w:lineRule="auto"/>
        <w:jc w:val="center"/>
        <w:rPr>
          <w:rFonts w:ascii="Times New Roman" w:hAnsi="Times New Roman" w:cs="Times New Roman"/>
          <w:b/>
          <w:sz w:val="24"/>
          <w:szCs w:val="24"/>
        </w:rPr>
      </w:pPr>
      <w:r w:rsidRPr="006E728F">
        <w:rPr>
          <w:rFonts w:ascii="Times New Roman" w:hAnsi="Times New Roman" w:cs="Times New Roman"/>
          <w:b/>
          <w:sz w:val="24"/>
          <w:szCs w:val="24"/>
        </w:rPr>
        <w:t>A TWO-STAGE AUCTION MECHANISM FOR CLOUD RESOURCE ALLOCATION</w:t>
      </w:r>
    </w:p>
    <w:p w:rsidR="006E728F" w:rsidRPr="006E728F" w:rsidRDefault="006E728F" w:rsidP="006E728F">
      <w:pPr>
        <w:spacing w:line="360" w:lineRule="auto"/>
        <w:jc w:val="center"/>
        <w:rPr>
          <w:rFonts w:ascii="Times New Roman" w:hAnsi="Times New Roman" w:cs="Times New Roman"/>
          <w:b/>
          <w:sz w:val="24"/>
          <w:szCs w:val="24"/>
        </w:rPr>
      </w:pPr>
    </w:p>
    <w:p w:rsidR="006E728F" w:rsidRPr="006E728F" w:rsidRDefault="006E728F" w:rsidP="006E728F">
      <w:pPr>
        <w:spacing w:line="360" w:lineRule="auto"/>
        <w:rPr>
          <w:rFonts w:ascii="Times New Roman" w:hAnsi="Times New Roman" w:cs="Times New Roman"/>
          <w:b/>
          <w:sz w:val="24"/>
          <w:szCs w:val="24"/>
        </w:rPr>
      </w:pPr>
      <w:r w:rsidRPr="006E728F">
        <w:rPr>
          <w:rFonts w:ascii="Times New Roman" w:hAnsi="Times New Roman" w:cs="Times New Roman"/>
          <w:b/>
          <w:sz w:val="24"/>
          <w:szCs w:val="24"/>
        </w:rPr>
        <w:t>ABSTRACT</w:t>
      </w:r>
    </w:p>
    <w:p w:rsidR="006E728F" w:rsidRPr="006E728F" w:rsidRDefault="006E728F" w:rsidP="006E728F">
      <w:p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The contemporary literature on cloud resource allocation is mostly focused on studying the interactions between customers and cloud managers. Nevertheless, the recent growth in the customers’ demands and the emergence of private cloud providers (CPs) entice the cloud managers to rent extra resources from the CPs so as to handle their backlogged tasks and attract more customers. This also renders the interactions between the cloud managers and the CPs an important problem to study. In this paper, we investigate both interactions through a two-stage auction mechanism. For the interactions between customers and cloud managers, we adopt the options-based sequential auctions (OBSAs) to design the cloud resource allocation paradigm. As compared to existing works, our framework can handle customers with heterogeneous demands, provide truthfulness as the dominant strategy, enjoy a simple winner determination procedure, and preclude the delayed entrance issue. We also provide the performance analysis of the OBSAs, which is among the first in literature. Regarding the interactions between cloud managers and CPs, we propose two parallel markets for resource gathering. We capture the selfishness of the CPs by their offered prices. We conduct a comprehensive analysis of the two markets and identify the bidding strategies of the cloud managers.</w:t>
      </w: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b/>
          <w:sz w:val="24"/>
          <w:szCs w:val="24"/>
        </w:rPr>
      </w:pPr>
      <w:r w:rsidRPr="006E728F">
        <w:rPr>
          <w:rFonts w:ascii="Times New Roman" w:hAnsi="Times New Roman" w:cs="Times New Roman"/>
          <w:b/>
          <w:sz w:val="24"/>
          <w:szCs w:val="24"/>
        </w:rPr>
        <w:lastRenderedPageBreak/>
        <w:t>EXISTING SYSTEM</w:t>
      </w:r>
    </w:p>
    <w:p w:rsidR="006E728F" w:rsidRPr="006E728F" w:rsidRDefault="006E728F" w:rsidP="006E728F">
      <w:p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A truthful online cloud auction mechanism is introduced on top of this bidding language. However, the original model only considers one type of the cloud servers. The authors have extended their proposed frame- work to the case with multiple types of tasks and servers. However, the resulting model requires calculating a complex payment function for each arriving task and obtaining the allocation strategy by solving an optimization problem. These issues become a concern when handling real-time resource allocation in cloud networks with a large task arrival rate.</w:t>
      </w: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b/>
          <w:sz w:val="24"/>
          <w:szCs w:val="24"/>
        </w:rPr>
      </w:pPr>
      <w:r w:rsidRPr="006E728F">
        <w:rPr>
          <w:rFonts w:ascii="Times New Roman" w:hAnsi="Times New Roman" w:cs="Times New Roman"/>
          <w:b/>
          <w:sz w:val="24"/>
          <w:szCs w:val="24"/>
        </w:rPr>
        <w:t>DISADVANTAGE</w:t>
      </w:r>
    </w:p>
    <w:p w:rsidR="006E728F" w:rsidRPr="006E728F" w:rsidRDefault="006E728F" w:rsidP="006E728F">
      <w:pPr>
        <w:pStyle w:val="ListParagraph"/>
        <w:numPr>
          <w:ilvl w:val="0"/>
          <w:numId w:val="2"/>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 xml:space="preserve">incapability of handling customers’ heterogeneous demands that require a bundle of different types of servers, </w:t>
      </w:r>
    </w:p>
    <w:p w:rsidR="006E728F" w:rsidRPr="006E728F" w:rsidRDefault="006E728F" w:rsidP="006E728F">
      <w:pPr>
        <w:pStyle w:val="ListParagraph"/>
        <w:numPr>
          <w:ilvl w:val="0"/>
          <w:numId w:val="2"/>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 xml:space="preserve">missing the truthfulness property, </w:t>
      </w:r>
    </w:p>
    <w:p w:rsidR="006E728F" w:rsidRPr="006E728F" w:rsidRDefault="006E728F" w:rsidP="006E728F">
      <w:pPr>
        <w:pStyle w:val="ListParagraph"/>
        <w:numPr>
          <w:ilvl w:val="0"/>
          <w:numId w:val="2"/>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 xml:space="preserve"> requiring prohibitive computation for winner and payment determination, </w:t>
      </w:r>
    </w:p>
    <w:p w:rsidR="006E728F" w:rsidRPr="006E728F" w:rsidRDefault="006E728F" w:rsidP="006E728F">
      <w:pPr>
        <w:pStyle w:val="ListParagraph"/>
        <w:numPr>
          <w:ilvl w:val="0"/>
          <w:numId w:val="2"/>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 xml:space="preserve"> Susceptibility to the delayed entrance issue.</w:t>
      </w: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b/>
          <w:sz w:val="24"/>
          <w:szCs w:val="24"/>
        </w:rPr>
      </w:pPr>
      <w:r w:rsidRPr="006E728F">
        <w:rPr>
          <w:rFonts w:ascii="Times New Roman" w:hAnsi="Times New Roman" w:cs="Times New Roman"/>
          <w:sz w:val="24"/>
          <w:szCs w:val="24"/>
        </w:rPr>
        <w:br w:type="page"/>
      </w:r>
      <w:r w:rsidRPr="006E728F">
        <w:rPr>
          <w:rFonts w:ascii="Times New Roman" w:hAnsi="Times New Roman" w:cs="Times New Roman"/>
          <w:b/>
          <w:sz w:val="24"/>
          <w:szCs w:val="24"/>
        </w:rPr>
        <w:lastRenderedPageBreak/>
        <w:t>PROPOSED SYSTEM</w:t>
      </w:r>
    </w:p>
    <w:p w:rsidR="006E728F" w:rsidRPr="006E728F" w:rsidRDefault="006E728F" w:rsidP="006E728F">
      <w:p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In modern cloud networks, cloud servers can be classified into different types according to their hardware and software configurations. Also, a bundle of cloud servers of different types may be required to meet the heterogeneous user demands simultaneously. Hence, earlier frameworks that only consider one type of cloud servers and one type of tasks cannot well capture the reality of the market. On the other hand, cloud servers often switch between busy and idle states repeatedly and customers may join and leave the market at will. To capture this dynamism, it is more desirable to hold sequential auctions instead of a single-round auction.</w:t>
      </w:r>
    </w:p>
    <w:p w:rsidR="006E728F" w:rsidRPr="006E728F" w:rsidRDefault="006E728F" w:rsidP="006E728F">
      <w:pPr>
        <w:spacing w:line="360" w:lineRule="auto"/>
        <w:jc w:val="both"/>
        <w:rPr>
          <w:rFonts w:ascii="Times New Roman" w:hAnsi="Times New Roman" w:cs="Times New Roman"/>
          <w:sz w:val="24"/>
          <w:szCs w:val="24"/>
        </w:rPr>
      </w:pPr>
    </w:p>
    <w:p w:rsidR="006E728F" w:rsidRPr="006E728F" w:rsidRDefault="006E728F" w:rsidP="006E728F">
      <w:pPr>
        <w:spacing w:line="360" w:lineRule="auto"/>
        <w:jc w:val="both"/>
        <w:rPr>
          <w:rFonts w:ascii="Times New Roman" w:hAnsi="Times New Roman" w:cs="Times New Roman"/>
          <w:b/>
          <w:sz w:val="24"/>
          <w:szCs w:val="24"/>
        </w:rPr>
      </w:pPr>
      <w:r w:rsidRPr="006E728F">
        <w:rPr>
          <w:rFonts w:ascii="Times New Roman" w:hAnsi="Times New Roman" w:cs="Times New Roman"/>
          <w:b/>
          <w:sz w:val="24"/>
          <w:szCs w:val="24"/>
        </w:rPr>
        <w:t>ADVANATAGE</w:t>
      </w:r>
    </w:p>
    <w:p w:rsidR="006E728F" w:rsidRPr="006E728F" w:rsidRDefault="006E728F" w:rsidP="006E728F">
      <w:pPr>
        <w:pStyle w:val="ListParagraph"/>
        <w:numPr>
          <w:ilvl w:val="0"/>
          <w:numId w:val="3"/>
        </w:numPr>
        <w:spacing w:line="360" w:lineRule="auto"/>
        <w:jc w:val="both"/>
        <w:rPr>
          <w:rFonts w:ascii="Times New Roman" w:hAnsi="Times New Roman" w:cs="Times New Roman"/>
        </w:rPr>
      </w:pPr>
      <w:r w:rsidRPr="006E728F">
        <w:rPr>
          <w:rFonts w:ascii="Times New Roman" w:hAnsi="Times New Roman" w:cs="Times New Roman"/>
        </w:rPr>
        <w:t>A truthful mechanism for sequential combinatorial auctions.</w:t>
      </w:r>
    </w:p>
    <w:p w:rsidR="006E728F" w:rsidRPr="006E728F" w:rsidRDefault="006E728F" w:rsidP="006E728F">
      <w:pPr>
        <w:pStyle w:val="ListParagraph"/>
        <w:numPr>
          <w:ilvl w:val="0"/>
          <w:numId w:val="3"/>
        </w:numPr>
        <w:spacing w:line="360" w:lineRule="auto"/>
        <w:jc w:val="both"/>
        <w:rPr>
          <w:rFonts w:ascii="Times New Roman" w:hAnsi="Times New Roman" w:cs="Times New Roman"/>
        </w:rPr>
      </w:pPr>
      <w:r w:rsidRPr="006E728F">
        <w:rPr>
          <w:rFonts w:ascii="Times New Roman" w:hAnsi="Times New Roman" w:cs="Times New Roman"/>
        </w:rPr>
        <w:t>Besides complicated winner determination and payment identification processes, when a user’s task requires a bundle of cloud resources for more than one unit of time.</w:t>
      </w:r>
    </w:p>
    <w:p w:rsidR="006E728F" w:rsidRPr="006E728F" w:rsidRDefault="006E728F" w:rsidP="006E728F">
      <w:pPr>
        <w:pStyle w:val="ListParagraph"/>
        <w:numPr>
          <w:ilvl w:val="0"/>
          <w:numId w:val="3"/>
        </w:numPr>
        <w:spacing w:line="360" w:lineRule="auto"/>
        <w:jc w:val="both"/>
        <w:rPr>
          <w:rFonts w:ascii="Times New Roman" w:hAnsi="Times New Roman" w:cs="Times New Roman"/>
          <w:b/>
          <w:sz w:val="24"/>
          <w:szCs w:val="24"/>
        </w:rPr>
      </w:pPr>
      <w:r w:rsidRPr="006E728F">
        <w:rPr>
          <w:rFonts w:ascii="Times New Roman" w:hAnsi="Times New Roman" w:cs="Times New Roman"/>
        </w:rPr>
        <w:t>The user has to bid in multiple rounds of auctions.</w:t>
      </w: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hd w:val="clear" w:color="auto" w:fill="FFFFFF"/>
        <w:spacing w:before="100" w:beforeAutospacing="1" w:after="375" w:line="360" w:lineRule="auto"/>
        <w:outlineLvl w:val="0"/>
        <w:rPr>
          <w:rFonts w:ascii="Times New Roman" w:hAnsi="Times New Roman" w:cs="Times New Roman"/>
          <w:b/>
          <w:bCs/>
          <w:color w:val="222222"/>
          <w:kern w:val="36"/>
          <w:sz w:val="28"/>
          <w:szCs w:val="28"/>
        </w:rPr>
      </w:pPr>
      <w:r w:rsidRPr="006E728F">
        <w:rPr>
          <w:rFonts w:ascii="Times New Roman" w:hAnsi="Times New Roman" w:cs="Times New Roman"/>
          <w:b/>
          <w:bCs/>
          <w:color w:val="222222"/>
          <w:kern w:val="36"/>
          <w:sz w:val="28"/>
          <w:szCs w:val="28"/>
        </w:rPr>
        <w:lastRenderedPageBreak/>
        <w:t>SYSTEM CONFIGURATION:</w:t>
      </w:r>
    </w:p>
    <w:p w:rsidR="006E728F" w:rsidRPr="006E728F" w:rsidRDefault="006E728F" w:rsidP="006E728F">
      <w:pPr>
        <w:shd w:val="clear" w:color="auto" w:fill="FFFFFF"/>
        <w:spacing w:before="100" w:beforeAutospacing="1" w:after="375" w:line="360" w:lineRule="auto"/>
        <w:outlineLvl w:val="0"/>
        <w:rPr>
          <w:rFonts w:ascii="Times New Roman" w:hAnsi="Times New Roman" w:cs="Times New Roman"/>
          <w:b/>
          <w:bCs/>
          <w:color w:val="222222"/>
          <w:kern w:val="36"/>
          <w:sz w:val="28"/>
          <w:szCs w:val="28"/>
        </w:rPr>
      </w:pPr>
      <w:r w:rsidRPr="006E728F">
        <w:rPr>
          <w:rFonts w:ascii="Times New Roman" w:hAnsi="Times New Roman" w:cs="Times New Roman"/>
          <w:b/>
          <w:bCs/>
          <w:color w:val="222222"/>
          <w:kern w:val="36"/>
          <w:sz w:val="28"/>
          <w:szCs w:val="28"/>
        </w:rPr>
        <w:t>HARDWARE CONFIGURATION:</w:t>
      </w:r>
    </w:p>
    <w:p w:rsidR="006E728F" w:rsidRPr="006E728F" w:rsidRDefault="006E728F" w:rsidP="006E728F">
      <w:pPr>
        <w:pStyle w:val="Heading1"/>
        <w:keepNext/>
        <w:numPr>
          <w:ilvl w:val="0"/>
          <w:numId w:val="4"/>
        </w:numPr>
        <w:spacing w:before="240" w:after="60" w:line="360" w:lineRule="auto"/>
        <w:jc w:val="both"/>
        <w:rPr>
          <w:rFonts w:ascii="Times New Roman" w:hAnsi="Times New Roman" w:cs="Times New Roman"/>
          <w:sz w:val="24"/>
          <w:szCs w:val="24"/>
        </w:rPr>
      </w:pPr>
      <w:r w:rsidRPr="006E728F">
        <w:rPr>
          <w:rFonts w:ascii="Times New Roman" w:hAnsi="Times New Roman" w:cs="Times New Roman"/>
          <w:sz w:val="24"/>
          <w:szCs w:val="24"/>
        </w:rPr>
        <w:t>Processor</w:t>
      </w:r>
      <w:r w:rsidRPr="006E728F">
        <w:rPr>
          <w:rFonts w:ascii="Times New Roman" w:hAnsi="Times New Roman" w:cs="Times New Roman"/>
          <w:sz w:val="24"/>
          <w:szCs w:val="24"/>
        </w:rPr>
        <w:tab/>
      </w:r>
      <w:r w:rsidRPr="006E728F">
        <w:rPr>
          <w:rFonts w:ascii="Times New Roman" w:hAnsi="Times New Roman" w:cs="Times New Roman"/>
          <w:sz w:val="24"/>
          <w:szCs w:val="24"/>
        </w:rPr>
        <w:tab/>
        <w:t>-</w:t>
      </w:r>
      <w:r w:rsidRPr="006E728F">
        <w:rPr>
          <w:rFonts w:ascii="Times New Roman" w:hAnsi="Times New Roman" w:cs="Times New Roman"/>
          <w:sz w:val="24"/>
          <w:szCs w:val="24"/>
        </w:rPr>
        <w:tab/>
        <w:t>Intel 3</w:t>
      </w:r>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Speed</w:t>
      </w:r>
      <w:r w:rsidRPr="006E728F">
        <w:rPr>
          <w:rFonts w:ascii="Times New Roman" w:hAnsi="Times New Roman" w:cs="Times New Roman"/>
          <w:sz w:val="24"/>
          <w:szCs w:val="24"/>
        </w:rPr>
        <w:tab/>
      </w:r>
      <w:r w:rsidRPr="006E728F">
        <w:rPr>
          <w:rFonts w:ascii="Times New Roman" w:hAnsi="Times New Roman" w:cs="Times New Roman"/>
          <w:sz w:val="24"/>
          <w:szCs w:val="24"/>
        </w:rPr>
        <w:tab/>
        <w:t xml:space="preserve">-           2.5 </w:t>
      </w:r>
      <w:proofErr w:type="spellStart"/>
      <w:r w:rsidRPr="006E728F">
        <w:rPr>
          <w:rFonts w:ascii="Times New Roman" w:hAnsi="Times New Roman" w:cs="Times New Roman"/>
          <w:sz w:val="24"/>
          <w:szCs w:val="24"/>
        </w:rPr>
        <w:t>Ghz</w:t>
      </w:r>
      <w:proofErr w:type="spellEnd"/>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RAM</w:t>
      </w:r>
      <w:r w:rsidRPr="006E728F">
        <w:rPr>
          <w:rFonts w:ascii="Times New Roman" w:hAnsi="Times New Roman" w:cs="Times New Roman"/>
          <w:sz w:val="24"/>
          <w:szCs w:val="24"/>
        </w:rPr>
        <w:tab/>
      </w:r>
      <w:r w:rsidRPr="006E728F">
        <w:rPr>
          <w:rFonts w:ascii="Times New Roman" w:hAnsi="Times New Roman" w:cs="Times New Roman"/>
          <w:sz w:val="24"/>
          <w:szCs w:val="24"/>
        </w:rPr>
        <w:tab/>
        <w:t xml:space="preserve">-    </w:t>
      </w:r>
      <w:r w:rsidRPr="006E728F">
        <w:rPr>
          <w:rFonts w:ascii="Times New Roman" w:hAnsi="Times New Roman" w:cs="Times New Roman"/>
          <w:sz w:val="24"/>
          <w:szCs w:val="24"/>
        </w:rPr>
        <w:tab/>
        <w:t>2GB(min)</w:t>
      </w:r>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Hard Disk</w:t>
      </w:r>
      <w:r w:rsidRPr="006E728F">
        <w:rPr>
          <w:rFonts w:ascii="Times New Roman" w:hAnsi="Times New Roman" w:cs="Times New Roman"/>
          <w:sz w:val="24"/>
          <w:szCs w:val="24"/>
        </w:rPr>
        <w:tab/>
      </w:r>
      <w:r w:rsidRPr="006E728F">
        <w:rPr>
          <w:rFonts w:ascii="Times New Roman" w:hAnsi="Times New Roman" w:cs="Times New Roman"/>
          <w:sz w:val="24"/>
          <w:szCs w:val="24"/>
        </w:rPr>
        <w:tab/>
        <w:t xml:space="preserve">-   </w:t>
      </w:r>
      <w:r w:rsidRPr="006E728F">
        <w:rPr>
          <w:rFonts w:ascii="Times New Roman" w:hAnsi="Times New Roman" w:cs="Times New Roman"/>
          <w:sz w:val="24"/>
          <w:szCs w:val="24"/>
        </w:rPr>
        <w:tab/>
        <w:t>500 MB</w:t>
      </w:r>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Key Board</w:t>
      </w:r>
      <w:r w:rsidRPr="006E728F">
        <w:rPr>
          <w:rFonts w:ascii="Times New Roman" w:hAnsi="Times New Roman" w:cs="Times New Roman"/>
          <w:sz w:val="24"/>
          <w:szCs w:val="24"/>
        </w:rPr>
        <w:tab/>
      </w:r>
      <w:r w:rsidRPr="006E728F">
        <w:rPr>
          <w:rFonts w:ascii="Times New Roman" w:hAnsi="Times New Roman" w:cs="Times New Roman"/>
          <w:sz w:val="24"/>
          <w:szCs w:val="24"/>
        </w:rPr>
        <w:tab/>
        <w:t xml:space="preserve">-    </w:t>
      </w:r>
      <w:r w:rsidRPr="006E728F">
        <w:rPr>
          <w:rFonts w:ascii="Times New Roman" w:hAnsi="Times New Roman" w:cs="Times New Roman"/>
          <w:sz w:val="24"/>
          <w:szCs w:val="24"/>
        </w:rPr>
        <w:tab/>
        <w:t>Standard Windows Keyboard</w:t>
      </w:r>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Mouse</w:t>
      </w:r>
      <w:r w:rsidRPr="006E728F">
        <w:rPr>
          <w:rFonts w:ascii="Times New Roman" w:hAnsi="Times New Roman" w:cs="Times New Roman"/>
          <w:sz w:val="24"/>
          <w:szCs w:val="24"/>
        </w:rPr>
        <w:tab/>
        <w:t xml:space="preserve">           -    </w:t>
      </w:r>
      <w:r w:rsidRPr="006E728F">
        <w:rPr>
          <w:rFonts w:ascii="Times New Roman" w:hAnsi="Times New Roman" w:cs="Times New Roman"/>
          <w:sz w:val="24"/>
          <w:szCs w:val="24"/>
        </w:rPr>
        <w:tab/>
        <w:t>Two or Three Button Mouse</w:t>
      </w:r>
    </w:p>
    <w:p w:rsidR="006E728F" w:rsidRPr="006E728F" w:rsidRDefault="006E728F" w:rsidP="006E728F">
      <w:pPr>
        <w:pStyle w:val="ListParagraph"/>
        <w:numPr>
          <w:ilvl w:val="0"/>
          <w:numId w:val="4"/>
        </w:numPr>
        <w:spacing w:line="360" w:lineRule="auto"/>
        <w:jc w:val="both"/>
        <w:rPr>
          <w:rFonts w:ascii="Times New Roman" w:hAnsi="Times New Roman" w:cs="Times New Roman"/>
          <w:sz w:val="24"/>
          <w:szCs w:val="24"/>
        </w:rPr>
      </w:pPr>
      <w:r w:rsidRPr="006E728F">
        <w:rPr>
          <w:rFonts w:ascii="Times New Roman" w:hAnsi="Times New Roman" w:cs="Times New Roman"/>
          <w:sz w:val="24"/>
          <w:szCs w:val="24"/>
        </w:rPr>
        <w:t>Monitor</w:t>
      </w:r>
      <w:r w:rsidRPr="006E728F">
        <w:rPr>
          <w:rFonts w:ascii="Times New Roman" w:hAnsi="Times New Roman" w:cs="Times New Roman"/>
          <w:sz w:val="24"/>
          <w:szCs w:val="24"/>
        </w:rPr>
        <w:tab/>
      </w:r>
      <w:r w:rsidRPr="006E728F">
        <w:rPr>
          <w:rFonts w:ascii="Times New Roman" w:hAnsi="Times New Roman" w:cs="Times New Roman"/>
          <w:sz w:val="24"/>
          <w:szCs w:val="24"/>
        </w:rPr>
        <w:tab/>
        <w:t xml:space="preserve">-    </w:t>
      </w:r>
      <w:r w:rsidRPr="006E728F">
        <w:rPr>
          <w:rFonts w:ascii="Times New Roman" w:hAnsi="Times New Roman" w:cs="Times New Roman"/>
          <w:sz w:val="24"/>
          <w:szCs w:val="24"/>
        </w:rPr>
        <w:tab/>
        <w:t>LCD</w:t>
      </w:r>
    </w:p>
    <w:p w:rsidR="006E728F" w:rsidRPr="006E728F" w:rsidRDefault="006E728F" w:rsidP="006E728F">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sidRPr="006E728F">
        <w:rPr>
          <w:rFonts w:ascii="Times New Roman" w:hAnsi="Times New Roman" w:cs="Times New Roman"/>
          <w:b/>
          <w:bCs/>
          <w:color w:val="222222"/>
          <w:kern w:val="36"/>
          <w:sz w:val="28"/>
          <w:szCs w:val="28"/>
        </w:rPr>
        <w:t>SOFTWARE CONFIGURATION:</w:t>
      </w:r>
    </w:p>
    <w:p w:rsidR="006E728F" w:rsidRPr="006E728F" w:rsidRDefault="006E728F" w:rsidP="006E728F">
      <w:pPr>
        <w:pStyle w:val="BodyTextIndent"/>
        <w:numPr>
          <w:ilvl w:val="0"/>
          <w:numId w:val="5"/>
        </w:numPr>
        <w:rPr>
          <w:rFonts w:ascii="Times New Roman" w:eastAsiaTheme="minorEastAsia" w:hAnsi="Times New Roman"/>
          <w:sz w:val="24"/>
          <w:szCs w:val="24"/>
        </w:rPr>
      </w:pPr>
      <w:r w:rsidRPr="006E728F">
        <w:rPr>
          <w:rFonts w:ascii="Times New Roman" w:hAnsi="Times New Roman"/>
          <w:sz w:val="24"/>
          <w:szCs w:val="24"/>
        </w:rPr>
        <w:t>Operating system</w:t>
      </w:r>
      <w:r w:rsidRPr="006E728F">
        <w:rPr>
          <w:rFonts w:ascii="Times New Roman" w:hAnsi="Times New Roman"/>
          <w:sz w:val="24"/>
          <w:szCs w:val="24"/>
        </w:rPr>
        <w:tab/>
        <w:t>-</w:t>
      </w:r>
      <w:r w:rsidRPr="006E728F">
        <w:rPr>
          <w:rFonts w:ascii="Times New Roman" w:hAnsi="Times New Roman"/>
          <w:sz w:val="24"/>
          <w:szCs w:val="24"/>
        </w:rPr>
        <w:tab/>
        <w:t>Windows 7 / 10.</w:t>
      </w:r>
    </w:p>
    <w:p w:rsidR="006E728F" w:rsidRPr="006E728F" w:rsidRDefault="006E728F" w:rsidP="006E728F">
      <w:pPr>
        <w:pStyle w:val="BodyTextIndent"/>
        <w:numPr>
          <w:ilvl w:val="0"/>
          <w:numId w:val="5"/>
        </w:numPr>
        <w:rPr>
          <w:rFonts w:ascii="Times New Roman" w:hAnsi="Times New Roman"/>
          <w:bCs/>
          <w:sz w:val="24"/>
          <w:szCs w:val="24"/>
        </w:rPr>
      </w:pPr>
      <w:r w:rsidRPr="006E728F">
        <w:rPr>
          <w:rFonts w:ascii="Times New Roman" w:hAnsi="Times New Roman"/>
          <w:sz w:val="24"/>
          <w:szCs w:val="24"/>
        </w:rPr>
        <w:t>Coding Language</w:t>
      </w:r>
      <w:r w:rsidRPr="006E728F">
        <w:rPr>
          <w:rFonts w:ascii="Times New Roman" w:hAnsi="Times New Roman"/>
          <w:sz w:val="24"/>
          <w:szCs w:val="24"/>
        </w:rPr>
        <w:tab/>
        <w:t>-</w:t>
      </w:r>
      <w:r w:rsidRPr="006E728F">
        <w:rPr>
          <w:rFonts w:ascii="Times New Roman" w:hAnsi="Times New Roman"/>
          <w:sz w:val="24"/>
          <w:szCs w:val="24"/>
        </w:rPr>
        <w:tab/>
        <w:t>ASP.Net, C#.Net.</w:t>
      </w:r>
    </w:p>
    <w:p w:rsidR="006E728F" w:rsidRPr="006E728F" w:rsidRDefault="006E728F" w:rsidP="006E728F">
      <w:pPr>
        <w:pStyle w:val="BodyTextIndent"/>
        <w:numPr>
          <w:ilvl w:val="0"/>
          <w:numId w:val="5"/>
        </w:numPr>
        <w:rPr>
          <w:rFonts w:ascii="Times New Roman" w:hAnsi="Times New Roman"/>
          <w:bCs/>
          <w:sz w:val="24"/>
          <w:szCs w:val="24"/>
        </w:rPr>
      </w:pPr>
      <w:r w:rsidRPr="006E728F">
        <w:rPr>
          <w:rFonts w:ascii="Times New Roman" w:hAnsi="Times New Roman"/>
          <w:sz w:val="24"/>
          <w:szCs w:val="24"/>
        </w:rPr>
        <w:t>Data Base</w:t>
      </w:r>
      <w:r w:rsidRPr="006E728F">
        <w:rPr>
          <w:rFonts w:ascii="Times New Roman" w:hAnsi="Times New Roman"/>
          <w:sz w:val="24"/>
          <w:szCs w:val="24"/>
        </w:rPr>
        <w:tab/>
      </w:r>
      <w:r w:rsidRPr="006E728F">
        <w:rPr>
          <w:rFonts w:ascii="Times New Roman" w:hAnsi="Times New Roman"/>
          <w:sz w:val="24"/>
          <w:szCs w:val="24"/>
        </w:rPr>
        <w:tab/>
        <w:t>-</w:t>
      </w:r>
      <w:r w:rsidRPr="006E728F">
        <w:rPr>
          <w:rFonts w:ascii="Times New Roman" w:hAnsi="Times New Roman"/>
          <w:sz w:val="24"/>
          <w:szCs w:val="24"/>
        </w:rPr>
        <w:tab/>
        <w:t>SQL Server 2008</w:t>
      </w:r>
    </w:p>
    <w:p w:rsidR="006E728F" w:rsidRPr="006E728F" w:rsidRDefault="006E728F" w:rsidP="006E728F">
      <w:pPr>
        <w:pStyle w:val="BodyTextIndent"/>
        <w:numPr>
          <w:ilvl w:val="0"/>
          <w:numId w:val="5"/>
        </w:numPr>
        <w:rPr>
          <w:rFonts w:ascii="Times New Roman" w:hAnsi="Times New Roman"/>
          <w:bCs/>
          <w:sz w:val="24"/>
          <w:szCs w:val="24"/>
        </w:rPr>
      </w:pPr>
      <w:r w:rsidRPr="006E728F">
        <w:rPr>
          <w:rFonts w:ascii="Times New Roman" w:hAnsi="Times New Roman"/>
          <w:sz w:val="24"/>
          <w:szCs w:val="24"/>
        </w:rPr>
        <w:t>Tool</w:t>
      </w:r>
      <w:r w:rsidRPr="006E728F">
        <w:rPr>
          <w:rFonts w:ascii="Times New Roman" w:hAnsi="Times New Roman"/>
          <w:sz w:val="24"/>
          <w:szCs w:val="24"/>
        </w:rPr>
        <w:tab/>
      </w:r>
      <w:r w:rsidRPr="006E728F">
        <w:rPr>
          <w:rFonts w:ascii="Times New Roman" w:hAnsi="Times New Roman"/>
          <w:sz w:val="24"/>
          <w:szCs w:val="24"/>
        </w:rPr>
        <w:tab/>
        <w:t>-</w:t>
      </w:r>
      <w:r w:rsidRPr="006E728F">
        <w:rPr>
          <w:rFonts w:ascii="Times New Roman" w:hAnsi="Times New Roman"/>
          <w:sz w:val="24"/>
          <w:szCs w:val="24"/>
        </w:rPr>
        <w:tab/>
        <w:t>VISUAL STUDIO 2010.</w:t>
      </w:r>
    </w:p>
    <w:p w:rsidR="006E728F" w:rsidRPr="006E728F" w:rsidRDefault="006E728F" w:rsidP="006E728F">
      <w:pPr>
        <w:spacing w:line="360" w:lineRule="auto"/>
        <w:jc w:val="both"/>
        <w:rPr>
          <w:rFonts w:ascii="Times New Roman" w:hAnsi="Times New Roman" w:cs="Times New Roman"/>
          <w:b/>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sz w:val="24"/>
          <w:szCs w:val="24"/>
        </w:rPr>
      </w:pPr>
    </w:p>
    <w:p w:rsidR="006E728F" w:rsidRPr="006E728F" w:rsidRDefault="006E728F" w:rsidP="006E728F">
      <w:pPr>
        <w:spacing w:line="360" w:lineRule="auto"/>
        <w:rPr>
          <w:rFonts w:ascii="Times New Roman" w:hAnsi="Times New Roman" w:cs="Times New Roman"/>
          <w:b/>
          <w:sz w:val="24"/>
        </w:rPr>
      </w:pPr>
      <w:bookmarkStart w:id="0" w:name="_GoBack"/>
      <w:bookmarkEnd w:id="0"/>
      <w:r w:rsidRPr="006E728F">
        <w:rPr>
          <w:rFonts w:ascii="Times New Roman" w:hAnsi="Times New Roman" w:cs="Times New Roman"/>
          <w:b/>
          <w:sz w:val="24"/>
        </w:rPr>
        <w:lastRenderedPageBreak/>
        <w:t>REFERENCES</w:t>
      </w:r>
    </w:p>
    <w:p w:rsidR="006E728F" w:rsidRPr="006E728F" w:rsidRDefault="006E728F" w:rsidP="006E728F">
      <w:pPr>
        <w:pStyle w:val="ListParagraph"/>
        <w:numPr>
          <w:ilvl w:val="0"/>
          <w:numId w:val="6"/>
        </w:numPr>
        <w:spacing w:line="360" w:lineRule="auto"/>
        <w:rPr>
          <w:rFonts w:ascii="Times New Roman" w:hAnsi="Times New Roman" w:cs="Times New Roman"/>
          <w:b/>
          <w:sz w:val="28"/>
          <w:szCs w:val="24"/>
        </w:rPr>
      </w:pPr>
      <w:r w:rsidRPr="006E728F">
        <w:rPr>
          <w:rFonts w:ascii="Times New Roman" w:hAnsi="Times New Roman" w:cs="Times New Roman"/>
        </w:rPr>
        <w:t xml:space="preserve">S. </w:t>
      </w:r>
      <w:proofErr w:type="spellStart"/>
      <w:r w:rsidRPr="006E728F">
        <w:rPr>
          <w:rFonts w:ascii="Times New Roman" w:hAnsi="Times New Roman" w:cs="Times New Roman"/>
        </w:rPr>
        <w:t>Hosseinalipour</w:t>
      </w:r>
      <w:proofErr w:type="spellEnd"/>
      <w:r w:rsidRPr="006E728F">
        <w:rPr>
          <w:rFonts w:ascii="Times New Roman" w:hAnsi="Times New Roman" w:cs="Times New Roman"/>
        </w:rPr>
        <w:t xml:space="preserve"> and H. Dai, “Options-based sequential auctions for dynamic cloud resource allocation,” in Proc. IEEE Int. Conf. </w:t>
      </w:r>
      <w:proofErr w:type="spellStart"/>
      <w:r w:rsidRPr="006E728F">
        <w:rPr>
          <w:rFonts w:ascii="Times New Roman" w:hAnsi="Times New Roman" w:cs="Times New Roman"/>
        </w:rPr>
        <w:t>Commun</w:t>
      </w:r>
      <w:proofErr w:type="spellEnd"/>
      <w:r w:rsidRPr="006E728F">
        <w:rPr>
          <w:rFonts w:ascii="Times New Roman" w:hAnsi="Times New Roman" w:cs="Times New Roman"/>
        </w:rPr>
        <w:t>. (ICC), May 2017, pp. 1–6.</w:t>
      </w:r>
    </w:p>
    <w:p w:rsidR="006E728F" w:rsidRPr="006E728F" w:rsidRDefault="006E728F" w:rsidP="006E728F">
      <w:pPr>
        <w:pStyle w:val="ListParagraph"/>
        <w:numPr>
          <w:ilvl w:val="0"/>
          <w:numId w:val="6"/>
        </w:numPr>
        <w:spacing w:line="360" w:lineRule="auto"/>
        <w:rPr>
          <w:rFonts w:ascii="Times New Roman" w:hAnsi="Times New Roman" w:cs="Times New Roman"/>
          <w:b/>
          <w:sz w:val="28"/>
          <w:szCs w:val="24"/>
        </w:rPr>
      </w:pPr>
      <w:r w:rsidRPr="006E728F">
        <w:rPr>
          <w:rFonts w:ascii="Times New Roman" w:hAnsi="Times New Roman" w:cs="Times New Roman"/>
        </w:rPr>
        <w:t xml:space="preserve">D. Bernstein, E. </w:t>
      </w:r>
      <w:proofErr w:type="spellStart"/>
      <w:r w:rsidRPr="006E728F">
        <w:rPr>
          <w:rFonts w:ascii="Times New Roman" w:hAnsi="Times New Roman" w:cs="Times New Roman"/>
        </w:rPr>
        <w:t>Ludvigson</w:t>
      </w:r>
      <w:proofErr w:type="spellEnd"/>
      <w:r w:rsidRPr="006E728F">
        <w:rPr>
          <w:rFonts w:ascii="Times New Roman" w:hAnsi="Times New Roman" w:cs="Times New Roman"/>
        </w:rPr>
        <w:t xml:space="preserve">, K. </w:t>
      </w:r>
      <w:proofErr w:type="spellStart"/>
      <w:r w:rsidRPr="006E728F">
        <w:rPr>
          <w:rFonts w:ascii="Times New Roman" w:hAnsi="Times New Roman" w:cs="Times New Roman"/>
        </w:rPr>
        <w:t>Sankar</w:t>
      </w:r>
      <w:proofErr w:type="spellEnd"/>
      <w:r w:rsidRPr="006E728F">
        <w:rPr>
          <w:rFonts w:ascii="Times New Roman" w:hAnsi="Times New Roman" w:cs="Times New Roman"/>
        </w:rPr>
        <w:t xml:space="preserve">, S. Diamond, and M. Morrow, “Blueprint for the </w:t>
      </w:r>
      <w:proofErr w:type="spellStart"/>
      <w:r w:rsidRPr="006E728F">
        <w:rPr>
          <w:rFonts w:ascii="Times New Roman" w:hAnsi="Times New Roman" w:cs="Times New Roman"/>
        </w:rPr>
        <w:t>intercloud</w:t>
      </w:r>
      <w:proofErr w:type="spellEnd"/>
      <w:r w:rsidRPr="006E728F">
        <w:rPr>
          <w:rFonts w:ascii="Times New Roman" w:hAnsi="Times New Roman" w:cs="Times New Roman"/>
        </w:rPr>
        <w:t xml:space="preserve"> - protocols and formats for cloud computing interoperability,” in Proc. 4th Int. Conf. Internet Web Appl. Serv., May 2009, pp. 328–336.</w:t>
      </w:r>
    </w:p>
    <w:p w:rsidR="006E728F" w:rsidRPr="006E728F" w:rsidRDefault="006E728F" w:rsidP="006E728F">
      <w:pPr>
        <w:pStyle w:val="ListParagraph"/>
        <w:numPr>
          <w:ilvl w:val="0"/>
          <w:numId w:val="6"/>
        </w:numPr>
        <w:spacing w:line="360" w:lineRule="auto"/>
        <w:rPr>
          <w:rFonts w:ascii="Times New Roman" w:hAnsi="Times New Roman" w:cs="Times New Roman"/>
          <w:b/>
          <w:sz w:val="28"/>
          <w:szCs w:val="24"/>
        </w:rPr>
      </w:pPr>
      <w:r w:rsidRPr="006E728F">
        <w:rPr>
          <w:rFonts w:ascii="Times New Roman" w:hAnsi="Times New Roman" w:cs="Times New Roman"/>
        </w:rPr>
        <w:t xml:space="preserve">Y. Zhang, D. </w:t>
      </w:r>
      <w:proofErr w:type="spellStart"/>
      <w:r w:rsidRPr="006E728F">
        <w:rPr>
          <w:rFonts w:ascii="Times New Roman" w:hAnsi="Times New Roman" w:cs="Times New Roman"/>
        </w:rPr>
        <w:t>Niyato</w:t>
      </w:r>
      <w:proofErr w:type="spellEnd"/>
      <w:r w:rsidRPr="006E728F">
        <w:rPr>
          <w:rFonts w:ascii="Times New Roman" w:hAnsi="Times New Roman" w:cs="Times New Roman"/>
        </w:rPr>
        <w:t xml:space="preserve">, P. Wang, and E. </w:t>
      </w:r>
      <w:proofErr w:type="spellStart"/>
      <w:r w:rsidRPr="006E728F">
        <w:rPr>
          <w:rFonts w:ascii="Times New Roman" w:hAnsi="Times New Roman" w:cs="Times New Roman"/>
        </w:rPr>
        <w:t>Hossain</w:t>
      </w:r>
      <w:proofErr w:type="spellEnd"/>
      <w:r w:rsidRPr="006E728F">
        <w:rPr>
          <w:rFonts w:ascii="Times New Roman" w:hAnsi="Times New Roman" w:cs="Times New Roman"/>
        </w:rPr>
        <w:t xml:space="preserve">, “Auction-based resource allocation in cognitive radio systems,” IEEE </w:t>
      </w:r>
      <w:proofErr w:type="spellStart"/>
      <w:r w:rsidRPr="006E728F">
        <w:rPr>
          <w:rFonts w:ascii="Times New Roman" w:hAnsi="Times New Roman" w:cs="Times New Roman"/>
        </w:rPr>
        <w:t>Commun</w:t>
      </w:r>
      <w:proofErr w:type="spellEnd"/>
      <w:r w:rsidRPr="006E728F">
        <w:rPr>
          <w:rFonts w:ascii="Times New Roman" w:hAnsi="Times New Roman" w:cs="Times New Roman"/>
        </w:rPr>
        <w:t>. Mag., vol. 50, no. 11, pp. 108–120, November 2012.</w:t>
      </w:r>
    </w:p>
    <w:p w:rsidR="006E728F" w:rsidRPr="006E728F" w:rsidRDefault="006E728F" w:rsidP="006E728F">
      <w:pPr>
        <w:pStyle w:val="ListParagraph"/>
        <w:numPr>
          <w:ilvl w:val="0"/>
          <w:numId w:val="6"/>
        </w:numPr>
        <w:spacing w:line="360" w:lineRule="auto"/>
        <w:rPr>
          <w:rFonts w:ascii="Times New Roman" w:hAnsi="Times New Roman" w:cs="Times New Roman"/>
          <w:b/>
          <w:sz w:val="28"/>
          <w:szCs w:val="24"/>
        </w:rPr>
      </w:pPr>
      <w:r w:rsidRPr="006E728F">
        <w:rPr>
          <w:rFonts w:ascii="Times New Roman" w:hAnsi="Times New Roman" w:cs="Times New Roman"/>
        </w:rPr>
        <w:t xml:space="preserve">A. W. Min, X. Zhang, J. Choi, and K. G. Shin, “Exploiting spectrum heterogeneity in dynamic spectrum market,” IEEE Trans. Mobile </w:t>
      </w:r>
      <w:proofErr w:type="spellStart"/>
      <w:r w:rsidRPr="006E728F">
        <w:rPr>
          <w:rFonts w:ascii="Times New Roman" w:hAnsi="Times New Roman" w:cs="Times New Roman"/>
        </w:rPr>
        <w:t>Comput</w:t>
      </w:r>
      <w:proofErr w:type="spellEnd"/>
      <w:r w:rsidRPr="006E728F">
        <w:rPr>
          <w:rFonts w:ascii="Times New Roman" w:hAnsi="Times New Roman" w:cs="Times New Roman"/>
        </w:rPr>
        <w:t>., vol. 11, no. 12, pp. 2020–2032, Dec 2012.</w:t>
      </w:r>
    </w:p>
    <w:p w:rsidR="006E728F" w:rsidRPr="006E728F" w:rsidRDefault="006E728F" w:rsidP="006E728F">
      <w:pPr>
        <w:pStyle w:val="ListParagraph"/>
        <w:numPr>
          <w:ilvl w:val="0"/>
          <w:numId w:val="6"/>
        </w:numPr>
        <w:spacing w:line="360" w:lineRule="auto"/>
        <w:rPr>
          <w:rFonts w:ascii="Times New Roman" w:hAnsi="Times New Roman" w:cs="Times New Roman"/>
          <w:b/>
          <w:sz w:val="28"/>
          <w:szCs w:val="24"/>
        </w:rPr>
      </w:pPr>
      <w:r w:rsidRPr="006E728F">
        <w:rPr>
          <w:rFonts w:ascii="Times New Roman" w:hAnsi="Times New Roman" w:cs="Times New Roman"/>
        </w:rPr>
        <w:t xml:space="preserve">L. </w:t>
      </w:r>
      <w:proofErr w:type="spellStart"/>
      <w:proofErr w:type="gramStart"/>
      <w:r w:rsidRPr="006E728F">
        <w:rPr>
          <w:rFonts w:ascii="Times New Roman" w:hAnsi="Times New Roman" w:cs="Times New Roman"/>
        </w:rPr>
        <w:t>Gao</w:t>
      </w:r>
      <w:proofErr w:type="spellEnd"/>
      <w:proofErr w:type="gramEnd"/>
      <w:r w:rsidRPr="006E728F">
        <w:rPr>
          <w:rFonts w:ascii="Times New Roman" w:hAnsi="Times New Roman" w:cs="Times New Roman"/>
        </w:rPr>
        <w:t xml:space="preserve">, Y. </w:t>
      </w:r>
      <w:proofErr w:type="spellStart"/>
      <w:r w:rsidRPr="006E728F">
        <w:rPr>
          <w:rFonts w:ascii="Times New Roman" w:hAnsi="Times New Roman" w:cs="Times New Roman"/>
        </w:rPr>
        <w:t>Xu</w:t>
      </w:r>
      <w:proofErr w:type="spellEnd"/>
      <w:r w:rsidRPr="006E728F">
        <w:rPr>
          <w:rFonts w:ascii="Times New Roman" w:hAnsi="Times New Roman" w:cs="Times New Roman"/>
        </w:rPr>
        <w:t xml:space="preserve">, and X. Wang, “MAP: </w:t>
      </w:r>
      <w:proofErr w:type="spellStart"/>
      <w:r w:rsidRPr="006E728F">
        <w:rPr>
          <w:rFonts w:ascii="Times New Roman" w:hAnsi="Times New Roman" w:cs="Times New Roman"/>
        </w:rPr>
        <w:t>Multiauctioneer</w:t>
      </w:r>
      <w:proofErr w:type="spellEnd"/>
      <w:r w:rsidRPr="006E728F">
        <w:rPr>
          <w:rFonts w:ascii="Times New Roman" w:hAnsi="Times New Roman" w:cs="Times New Roman"/>
        </w:rPr>
        <w:t xml:space="preserve"> progressive auction for dynamic spectrum access,” IEEE Trans. Mobile </w:t>
      </w:r>
      <w:proofErr w:type="spellStart"/>
      <w:r w:rsidRPr="006E728F">
        <w:rPr>
          <w:rFonts w:ascii="Times New Roman" w:hAnsi="Times New Roman" w:cs="Times New Roman"/>
        </w:rPr>
        <w:t>Comput</w:t>
      </w:r>
      <w:proofErr w:type="spellEnd"/>
      <w:r w:rsidRPr="006E728F">
        <w:rPr>
          <w:rFonts w:ascii="Times New Roman" w:hAnsi="Times New Roman" w:cs="Times New Roman"/>
        </w:rPr>
        <w:t>., vol. 10, no. 8, pp. 1144–1161, Aug 2011.</w:t>
      </w:r>
    </w:p>
    <w:sectPr w:rsidR="006E728F" w:rsidRPr="006E72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63CE0"/>
    <w:multiLevelType w:val="hybridMultilevel"/>
    <w:tmpl w:val="B6D6D6B2"/>
    <w:lvl w:ilvl="0" w:tplc="08A62CB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F8245C0"/>
    <w:multiLevelType w:val="hybridMultilevel"/>
    <w:tmpl w:val="3300D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BE727C"/>
    <w:multiLevelType w:val="hybridMultilevel"/>
    <w:tmpl w:val="A5F07B5E"/>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535404"/>
    <w:multiLevelType w:val="hybridMultilevel"/>
    <w:tmpl w:val="3C12EBA6"/>
    <w:lvl w:ilvl="0" w:tplc="B268B6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2C3"/>
    <w:rsid w:val="001672C3"/>
    <w:rsid w:val="00346E07"/>
    <w:rsid w:val="003927DC"/>
    <w:rsid w:val="006E7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E728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28F"/>
    <w:pPr>
      <w:ind w:left="720"/>
      <w:contextualSpacing/>
    </w:pPr>
  </w:style>
  <w:style w:type="character" w:customStyle="1" w:styleId="Heading1Char">
    <w:name w:val="Heading 1 Char"/>
    <w:basedOn w:val="DefaultParagraphFont"/>
    <w:link w:val="Heading1"/>
    <w:uiPriority w:val="9"/>
    <w:rsid w:val="006E728F"/>
    <w:rPr>
      <w:rFonts w:ascii="Tahoma" w:eastAsia="Tahoma" w:hAnsi="Tahoma" w:cs="Tahoma"/>
      <w:color w:val="000000"/>
      <w:sz w:val="28"/>
    </w:rPr>
  </w:style>
  <w:style w:type="paragraph" w:styleId="BodyTextIndent">
    <w:name w:val="Body Text Indent"/>
    <w:basedOn w:val="Normal"/>
    <w:link w:val="BodyTextIndentChar"/>
    <w:semiHidden/>
    <w:unhideWhenUsed/>
    <w:rsid w:val="006E728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6E728F"/>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E728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28F"/>
    <w:pPr>
      <w:ind w:left="720"/>
      <w:contextualSpacing/>
    </w:pPr>
  </w:style>
  <w:style w:type="character" w:customStyle="1" w:styleId="Heading1Char">
    <w:name w:val="Heading 1 Char"/>
    <w:basedOn w:val="DefaultParagraphFont"/>
    <w:link w:val="Heading1"/>
    <w:uiPriority w:val="9"/>
    <w:rsid w:val="006E728F"/>
    <w:rPr>
      <w:rFonts w:ascii="Tahoma" w:eastAsia="Tahoma" w:hAnsi="Tahoma" w:cs="Tahoma"/>
      <w:color w:val="000000"/>
      <w:sz w:val="28"/>
    </w:rPr>
  </w:style>
  <w:style w:type="paragraph" w:styleId="BodyTextIndent">
    <w:name w:val="Body Text Indent"/>
    <w:basedOn w:val="Normal"/>
    <w:link w:val="BodyTextIndentChar"/>
    <w:semiHidden/>
    <w:unhideWhenUsed/>
    <w:rsid w:val="006E728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6E728F"/>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2022-02-05T14:16:00Z</dcterms:created>
  <dcterms:modified xsi:type="dcterms:W3CDTF">2022-02-05T14:28:00Z</dcterms:modified>
</cp:coreProperties>
</file>