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14A" w:rsidRDefault="00CC0049" w:rsidP="00531BF7">
      <w:pPr>
        <w:spacing w:line="360" w:lineRule="auto"/>
        <w:jc w:val="center"/>
        <w:rPr>
          <w:rFonts w:ascii="Times New Roman" w:hAnsi="Times New Roman" w:cs="Times New Roman"/>
          <w:b/>
          <w:sz w:val="32"/>
          <w:szCs w:val="32"/>
        </w:rPr>
      </w:pPr>
      <w:r w:rsidRPr="00CC0049">
        <w:rPr>
          <w:rFonts w:ascii="Times New Roman" w:hAnsi="Times New Roman" w:cs="Times New Roman"/>
          <w:b/>
          <w:sz w:val="32"/>
          <w:szCs w:val="32"/>
        </w:rPr>
        <w:t>SECURE APPROXIMATE STRING MATCHING FOR PRIVACY PRESERVING RECORD LINKAGE</w:t>
      </w:r>
    </w:p>
    <w:p w:rsidR="003B2AAC" w:rsidRDefault="004C4DEE" w:rsidP="00531BF7">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4C4DEE" w:rsidRDefault="00531BF7" w:rsidP="00531BF7">
      <w:pPr>
        <w:spacing w:line="360" w:lineRule="auto"/>
        <w:jc w:val="both"/>
        <w:rPr>
          <w:rFonts w:ascii="Times New Roman" w:hAnsi="Times New Roman" w:cs="Times New Roman"/>
          <w:sz w:val="24"/>
          <w:szCs w:val="24"/>
        </w:rPr>
      </w:pPr>
      <w:r>
        <w:rPr>
          <w:rFonts w:ascii="Times New Roman" w:hAnsi="Times New Roman" w:cs="Times New Roman"/>
          <w:b/>
          <w:sz w:val="28"/>
          <w:szCs w:val="28"/>
        </w:rPr>
        <w:tab/>
      </w:r>
      <w:r w:rsidRPr="00531BF7">
        <w:rPr>
          <w:rFonts w:ascii="Times New Roman" w:hAnsi="Times New Roman" w:cs="Times New Roman"/>
          <w:sz w:val="24"/>
          <w:szCs w:val="24"/>
        </w:rPr>
        <w:t>Real-world applications of record linkage often require matching to be robust in spite of small variations in string fields. For example, two health-care providers should be able to detect a patient in common, even if one record contains a typo or transcription error. In the privacy-preserving setting, however, the problem of approximate string matching has been cast as a trade-off between security and practicality, and the literature has focused mainly on Bloom filter encodings, an approach which can leak significant information about the underlying records. We present a novel public-key construction for secure two</w:t>
      </w:r>
      <w:r w:rsidR="00905EC0">
        <w:rPr>
          <w:rFonts w:ascii="Times New Roman" w:hAnsi="Times New Roman" w:cs="Times New Roman"/>
          <w:sz w:val="24"/>
          <w:szCs w:val="24"/>
        </w:rPr>
        <w:t xml:space="preserve"> </w:t>
      </w:r>
      <w:r w:rsidRPr="00531BF7">
        <w:rPr>
          <w:rFonts w:ascii="Times New Roman" w:hAnsi="Times New Roman" w:cs="Times New Roman"/>
          <w:sz w:val="24"/>
          <w:szCs w:val="24"/>
        </w:rPr>
        <w:t xml:space="preserve">party evaluation of threshold functions in restricted domains based on </w:t>
      </w:r>
      <w:r w:rsidR="00B1428F" w:rsidRPr="00531BF7">
        <w:rPr>
          <w:rFonts w:ascii="Times New Roman" w:hAnsi="Times New Roman" w:cs="Times New Roman"/>
          <w:sz w:val="24"/>
          <w:szCs w:val="24"/>
        </w:rPr>
        <w:t>embedding</w:t>
      </w:r>
      <w:r w:rsidRPr="00531BF7">
        <w:rPr>
          <w:rFonts w:ascii="Times New Roman" w:hAnsi="Times New Roman" w:cs="Times New Roman"/>
          <w:sz w:val="24"/>
          <w:szCs w:val="24"/>
        </w:rPr>
        <w:t xml:space="preserve"> found in the message spaces of additively homomorphic encryption schemes. We use this to construct an efficient two-party protocol for privately computing the threshold Dice coefficient. Relative to the approach of Bloom filter encodings, our proposal offers formal security guarantees and greater matching accuracy. We implement the protocol and demonstrate the feasibility of this approach in linking medium sized patient databases with tens of thousands of records.</w:t>
      </w: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Default="00F31003" w:rsidP="00531BF7">
      <w:pPr>
        <w:spacing w:line="360" w:lineRule="auto"/>
        <w:jc w:val="both"/>
        <w:rPr>
          <w:rFonts w:ascii="Times New Roman" w:hAnsi="Times New Roman" w:cs="Times New Roman"/>
          <w:sz w:val="24"/>
          <w:szCs w:val="24"/>
        </w:rPr>
      </w:pPr>
    </w:p>
    <w:p w:rsidR="00F31003" w:rsidRPr="006021DD" w:rsidRDefault="006021DD" w:rsidP="00BF0E24">
      <w:pPr>
        <w:spacing w:line="360" w:lineRule="auto"/>
        <w:rPr>
          <w:rFonts w:ascii="Times New Roman" w:hAnsi="Times New Roman" w:cs="Times New Roman"/>
          <w:b/>
          <w:sz w:val="28"/>
          <w:szCs w:val="28"/>
        </w:rPr>
      </w:pPr>
      <w:r w:rsidRPr="006021DD">
        <w:rPr>
          <w:rFonts w:ascii="Times New Roman" w:hAnsi="Times New Roman" w:cs="Times New Roman"/>
          <w:b/>
          <w:sz w:val="28"/>
          <w:szCs w:val="28"/>
        </w:rPr>
        <w:lastRenderedPageBreak/>
        <w:t>EXISTING SYSTEM:</w:t>
      </w:r>
    </w:p>
    <w:p w:rsidR="00F31003" w:rsidRDefault="006021DD" w:rsidP="00531BF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6021DD">
        <w:rPr>
          <w:rFonts w:ascii="Times New Roman" w:hAnsi="Times New Roman" w:cs="Times New Roman"/>
          <w:sz w:val="24"/>
          <w:szCs w:val="24"/>
        </w:rPr>
        <w:t xml:space="preserve">Solutions to secure approximate matching must account for a potentially staggering number of possible variations, making a naive public-key approach too computationally intensive to be practical in a real-world setting. One popular method for approximate matching is </w:t>
      </w:r>
      <w:r>
        <w:rPr>
          <w:rFonts w:ascii="Times New Roman" w:hAnsi="Times New Roman" w:cs="Times New Roman"/>
          <w:sz w:val="24"/>
          <w:szCs w:val="24"/>
        </w:rPr>
        <w:t>Bloom filter encodings (BFEs)</w:t>
      </w:r>
      <w:r w:rsidRPr="006021DD">
        <w:rPr>
          <w:rFonts w:ascii="Times New Roman" w:hAnsi="Times New Roman" w:cs="Times New Roman"/>
          <w:sz w:val="24"/>
          <w:szCs w:val="24"/>
        </w:rPr>
        <w:t>. The approach involves parties running strings through a type of locality-preserving hash function in which similar strings produce similar hashes. Data holders send these hashes to a third party linker, who searches for pairs with similar hashes. The main advantage of this approach is speed—the matching algorithm can be run on the hash values directly.</w:t>
      </w:r>
    </w:p>
    <w:p w:rsidR="00FD7F9C" w:rsidRDefault="00FD7F9C" w:rsidP="00531BF7">
      <w:pPr>
        <w:spacing w:line="360" w:lineRule="auto"/>
        <w:jc w:val="both"/>
        <w:rPr>
          <w:rFonts w:ascii="Times New Roman" w:hAnsi="Times New Roman" w:cs="Times New Roman"/>
          <w:b/>
          <w:sz w:val="28"/>
          <w:szCs w:val="28"/>
        </w:rPr>
      </w:pPr>
      <w:r w:rsidRPr="00FD7F9C">
        <w:rPr>
          <w:rFonts w:ascii="Times New Roman" w:hAnsi="Times New Roman" w:cs="Times New Roman"/>
          <w:b/>
          <w:sz w:val="28"/>
          <w:szCs w:val="28"/>
        </w:rPr>
        <w:t>DISADVANTAGES:</w:t>
      </w:r>
    </w:p>
    <w:p w:rsidR="00FD7F9C" w:rsidRPr="004252B9" w:rsidRDefault="004252B9" w:rsidP="004252B9">
      <w:pPr>
        <w:pStyle w:val="ListParagraph"/>
        <w:numPr>
          <w:ilvl w:val="0"/>
          <w:numId w:val="1"/>
        </w:numPr>
        <w:spacing w:line="360" w:lineRule="auto"/>
        <w:jc w:val="both"/>
        <w:rPr>
          <w:rFonts w:ascii="Times New Roman" w:hAnsi="Times New Roman" w:cs="Times New Roman"/>
          <w:sz w:val="24"/>
          <w:szCs w:val="24"/>
        </w:rPr>
      </w:pPr>
      <w:r w:rsidRPr="004252B9">
        <w:rPr>
          <w:rFonts w:ascii="Times New Roman" w:hAnsi="Times New Roman" w:cs="Times New Roman"/>
          <w:sz w:val="24"/>
          <w:szCs w:val="24"/>
        </w:rPr>
        <w:t>One is that it can only approximate its ideal functionality; matching the similarity of hashes produces errors relative to matching the similarity of the strings outright.</w:t>
      </w:r>
      <w:r w:rsidR="00FD7F9C" w:rsidRPr="004252B9">
        <w:rPr>
          <w:rFonts w:ascii="Times New Roman" w:hAnsi="Times New Roman" w:cs="Times New Roman"/>
          <w:sz w:val="24"/>
          <w:szCs w:val="24"/>
        </w:rPr>
        <w:t xml:space="preserve"> </w:t>
      </w:r>
    </w:p>
    <w:p w:rsidR="004252B9" w:rsidRDefault="004252B9" w:rsidP="004252B9">
      <w:pPr>
        <w:pStyle w:val="ListParagraph"/>
        <w:numPr>
          <w:ilvl w:val="0"/>
          <w:numId w:val="1"/>
        </w:numPr>
        <w:spacing w:line="360" w:lineRule="auto"/>
        <w:jc w:val="both"/>
        <w:rPr>
          <w:rFonts w:ascii="Times New Roman" w:hAnsi="Times New Roman" w:cs="Times New Roman"/>
          <w:sz w:val="24"/>
          <w:szCs w:val="24"/>
        </w:rPr>
      </w:pPr>
      <w:r w:rsidRPr="004252B9">
        <w:rPr>
          <w:rFonts w:ascii="Times New Roman" w:hAnsi="Times New Roman" w:cs="Times New Roman"/>
          <w:sz w:val="24"/>
          <w:szCs w:val="24"/>
        </w:rPr>
        <w:t>Bloom filter encodings</w:t>
      </w:r>
      <w:r w:rsidRPr="004252B9">
        <w:rPr>
          <w:rFonts w:ascii="Times New Roman" w:hAnsi="Times New Roman" w:cs="Times New Roman"/>
          <w:sz w:val="24"/>
          <w:szCs w:val="24"/>
        </w:rPr>
        <w:t xml:space="preserve"> are fundamentally incompatible </w:t>
      </w:r>
      <w:r w:rsidRPr="004252B9">
        <w:rPr>
          <w:rFonts w:ascii="Times New Roman" w:hAnsi="Times New Roman" w:cs="Times New Roman"/>
          <w:sz w:val="24"/>
          <w:szCs w:val="24"/>
        </w:rPr>
        <w:t>with formal security notions or guarantees.</w:t>
      </w: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Default="00C77A5B" w:rsidP="00C77A5B">
      <w:pPr>
        <w:spacing w:line="360" w:lineRule="auto"/>
        <w:jc w:val="both"/>
        <w:rPr>
          <w:rFonts w:ascii="Times New Roman" w:hAnsi="Times New Roman" w:cs="Times New Roman"/>
          <w:sz w:val="24"/>
          <w:szCs w:val="24"/>
        </w:rPr>
      </w:pPr>
    </w:p>
    <w:p w:rsidR="00C77A5B" w:rsidRPr="00C77A5B" w:rsidRDefault="00C77A5B" w:rsidP="00C77A5B">
      <w:pPr>
        <w:spacing w:line="360" w:lineRule="auto"/>
        <w:jc w:val="both"/>
        <w:rPr>
          <w:rFonts w:ascii="Times New Roman" w:hAnsi="Times New Roman" w:cs="Times New Roman"/>
          <w:b/>
          <w:sz w:val="28"/>
          <w:szCs w:val="28"/>
        </w:rPr>
      </w:pPr>
      <w:r w:rsidRPr="00C77A5B">
        <w:rPr>
          <w:rFonts w:ascii="Times New Roman" w:hAnsi="Times New Roman" w:cs="Times New Roman"/>
          <w:b/>
          <w:sz w:val="28"/>
          <w:szCs w:val="28"/>
        </w:rPr>
        <w:lastRenderedPageBreak/>
        <w:t>PROPOSED SYSTEM:</w:t>
      </w:r>
    </w:p>
    <w:p w:rsidR="00C77A5B" w:rsidRDefault="005011B1" w:rsidP="00C77A5B">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5011B1">
        <w:rPr>
          <w:rFonts w:ascii="Times New Roman" w:hAnsi="Times New Roman" w:cs="Times New Roman"/>
          <w:sz w:val="24"/>
          <w:szCs w:val="24"/>
        </w:rPr>
        <w:t>Bloom filter encodings (BF</w:t>
      </w:r>
      <w:r>
        <w:rPr>
          <w:rFonts w:ascii="Times New Roman" w:hAnsi="Times New Roman" w:cs="Times New Roman"/>
          <w:sz w:val="24"/>
          <w:szCs w:val="24"/>
        </w:rPr>
        <w:t>Es) were proposed</w:t>
      </w:r>
      <w:r w:rsidRPr="005011B1">
        <w:rPr>
          <w:rFonts w:ascii="Times New Roman" w:hAnsi="Times New Roman" w:cs="Times New Roman"/>
          <w:sz w:val="24"/>
          <w:szCs w:val="24"/>
        </w:rPr>
        <w:t xml:space="preserve"> as a computationally efficient method for approximate matching based on the original data structure of Bloom</w:t>
      </w:r>
      <w:r w:rsidR="004F049C">
        <w:rPr>
          <w:rFonts w:ascii="Times New Roman" w:hAnsi="Times New Roman" w:cs="Times New Roman"/>
          <w:sz w:val="24"/>
          <w:szCs w:val="24"/>
        </w:rPr>
        <w:t xml:space="preserve">. Each Bloom filter is defined by two parties. </w:t>
      </w:r>
      <w:r w:rsidR="004F049C" w:rsidRPr="004F049C">
        <w:rPr>
          <w:rFonts w:ascii="Times New Roman" w:hAnsi="Times New Roman" w:cs="Times New Roman"/>
          <w:sz w:val="24"/>
          <w:szCs w:val="24"/>
        </w:rPr>
        <w:t>Each party computes encodings of its respective names and sends the filters to a third-party linker L to be matched. The linker computes the threshold Dice coefficient between each filter’s pair and reports any that exceed the threshold.</w:t>
      </w:r>
      <w:r w:rsidR="004F049C">
        <w:rPr>
          <w:rFonts w:ascii="Times New Roman" w:hAnsi="Times New Roman" w:cs="Times New Roman"/>
          <w:sz w:val="24"/>
          <w:szCs w:val="24"/>
        </w:rPr>
        <w:t xml:space="preserve"> W</w:t>
      </w:r>
      <w:r w:rsidR="004F049C" w:rsidRPr="004F049C">
        <w:rPr>
          <w:rFonts w:ascii="Times New Roman" w:hAnsi="Times New Roman" w:cs="Times New Roman"/>
          <w:sz w:val="24"/>
          <w:szCs w:val="24"/>
        </w:rPr>
        <w:t>e propose a solution that fully realizes Func</w:t>
      </w:r>
      <w:r w:rsidR="00377897">
        <w:rPr>
          <w:rFonts w:ascii="Times New Roman" w:hAnsi="Times New Roman" w:cs="Times New Roman"/>
          <w:sz w:val="24"/>
          <w:szCs w:val="24"/>
        </w:rPr>
        <w:t xml:space="preserve">tionality </w:t>
      </w:r>
      <w:r w:rsidR="004F049C" w:rsidRPr="004F049C">
        <w:rPr>
          <w:rFonts w:ascii="Times New Roman" w:hAnsi="Times New Roman" w:cs="Times New Roman"/>
          <w:sz w:val="24"/>
          <w:szCs w:val="24"/>
        </w:rPr>
        <w:t>using a novel cryptographic construction that homomorphically computes the threshold in a single public-key operation.</w:t>
      </w:r>
    </w:p>
    <w:p w:rsidR="00CF366C" w:rsidRPr="00CF366C" w:rsidRDefault="00CF366C" w:rsidP="00C77A5B">
      <w:pPr>
        <w:spacing w:line="360" w:lineRule="auto"/>
        <w:jc w:val="both"/>
        <w:rPr>
          <w:rFonts w:ascii="Times New Roman" w:hAnsi="Times New Roman" w:cs="Times New Roman"/>
          <w:b/>
          <w:sz w:val="28"/>
          <w:szCs w:val="28"/>
        </w:rPr>
      </w:pPr>
    </w:p>
    <w:p w:rsidR="00CF366C" w:rsidRPr="00CF366C" w:rsidRDefault="00CF366C" w:rsidP="00C77A5B">
      <w:pPr>
        <w:spacing w:line="360" w:lineRule="auto"/>
        <w:jc w:val="both"/>
        <w:rPr>
          <w:rFonts w:ascii="Times New Roman" w:hAnsi="Times New Roman" w:cs="Times New Roman"/>
          <w:b/>
          <w:sz w:val="28"/>
          <w:szCs w:val="28"/>
        </w:rPr>
      </w:pPr>
      <w:r w:rsidRPr="00CF366C">
        <w:rPr>
          <w:rFonts w:ascii="Times New Roman" w:hAnsi="Times New Roman" w:cs="Times New Roman"/>
          <w:b/>
          <w:sz w:val="28"/>
          <w:szCs w:val="28"/>
        </w:rPr>
        <w:t>ADVANTAGES:</w:t>
      </w:r>
    </w:p>
    <w:p w:rsidR="00CF366C" w:rsidRPr="00B549A7" w:rsidRDefault="005D6498" w:rsidP="00B549A7">
      <w:pPr>
        <w:pStyle w:val="ListParagraph"/>
        <w:numPr>
          <w:ilvl w:val="0"/>
          <w:numId w:val="2"/>
        </w:numPr>
        <w:spacing w:line="360" w:lineRule="auto"/>
        <w:jc w:val="both"/>
        <w:rPr>
          <w:rFonts w:ascii="Times New Roman" w:hAnsi="Times New Roman" w:cs="Times New Roman"/>
          <w:sz w:val="24"/>
          <w:szCs w:val="24"/>
        </w:rPr>
      </w:pPr>
      <w:r w:rsidRPr="00B549A7">
        <w:rPr>
          <w:rFonts w:ascii="Times New Roman" w:hAnsi="Times New Roman" w:cs="Times New Roman"/>
          <w:sz w:val="24"/>
          <w:szCs w:val="24"/>
        </w:rPr>
        <w:t>A novel public-key construction for computing threshold functions in restricted domains based on embedding found in the message spaces of additively homomorphic encryption schemes.</w:t>
      </w:r>
    </w:p>
    <w:p w:rsidR="00B549A7" w:rsidRPr="00B549A7" w:rsidRDefault="00B549A7" w:rsidP="00B549A7">
      <w:pPr>
        <w:pStyle w:val="ListParagraph"/>
        <w:numPr>
          <w:ilvl w:val="0"/>
          <w:numId w:val="2"/>
        </w:numPr>
        <w:spacing w:line="360" w:lineRule="auto"/>
        <w:jc w:val="both"/>
        <w:rPr>
          <w:rFonts w:ascii="Times New Roman" w:hAnsi="Times New Roman" w:cs="Times New Roman"/>
          <w:sz w:val="24"/>
          <w:szCs w:val="24"/>
        </w:rPr>
      </w:pPr>
      <w:r w:rsidRPr="00B549A7">
        <w:rPr>
          <w:rFonts w:ascii="Times New Roman" w:hAnsi="Times New Roman" w:cs="Times New Roman"/>
          <w:sz w:val="24"/>
          <w:szCs w:val="24"/>
        </w:rPr>
        <w:t>An efficient protocol for approximate string matching,</w:t>
      </w:r>
    </w:p>
    <w:p w:rsidR="00B549A7" w:rsidRPr="00B549A7" w:rsidRDefault="00B549A7" w:rsidP="00B549A7">
      <w:pPr>
        <w:pStyle w:val="ListParagraph"/>
        <w:numPr>
          <w:ilvl w:val="0"/>
          <w:numId w:val="2"/>
        </w:numPr>
        <w:spacing w:line="360" w:lineRule="auto"/>
        <w:jc w:val="both"/>
        <w:rPr>
          <w:rFonts w:ascii="Times New Roman" w:hAnsi="Times New Roman" w:cs="Times New Roman"/>
          <w:sz w:val="24"/>
          <w:szCs w:val="24"/>
        </w:rPr>
      </w:pPr>
      <w:r w:rsidRPr="00B549A7">
        <w:rPr>
          <w:rFonts w:ascii="Times New Roman" w:hAnsi="Times New Roman" w:cs="Times New Roman"/>
          <w:sz w:val="24"/>
          <w:szCs w:val="24"/>
        </w:rPr>
        <w:t>A simulation-based proof of security of the protocol in the honest-but-curious setting,</w:t>
      </w:r>
    </w:p>
    <w:p w:rsidR="00B549A7" w:rsidRPr="00B549A7" w:rsidRDefault="00B549A7" w:rsidP="00B549A7">
      <w:pPr>
        <w:pStyle w:val="ListParagraph"/>
        <w:numPr>
          <w:ilvl w:val="0"/>
          <w:numId w:val="2"/>
        </w:numPr>
        <w:spacing w:line="360" w:lineRule="auto"/>
        <w:jc w:val="both"/>
        <w:rPr>
          <w:rFonts w:ascii="Times New Roman" w:hAnsi="Times New Roman" w:cs="Times New Roman"/>
          <w:sz w:val="24"/>
          <w:szCs w:val="24"/>
        </w:rPr>
      </w:pPr>
      <w:r w:rsidRPr="00B549A7">
        <w:rPr>
          <w:rFonts w:ascii="Times New Roman" w:hAnsi="Times New Roman" w:cs="Times New Roman"/>
          <w:sz w:val="24"/>
          <w:szCs w:val="24"/>
        </w:rPr>
        <w:t>Implementation and performance evaluation demonstrating the feasibility of linking patient name databases in the tens of thousands of records.</w:t>
      </w:r>
    </w:p>
    <w:p w:rsidR="00CF366C" w:rsidRDefault="00CF366C" w:rsidP="00C77A5B">
      <w:pPr>
        <w:spacing w:line="360" w:lineRule="auto"/>
        <w:jc w:val="both"/>
        <w:rPr>
          <w:rFonts w:ascii="Times New Roman" w:hAnsi="Times New Roman" w:cs="Times New Roman"/>
          <w:sz w:val="24"/>
          <w:szCs w:val="24"/>
        </w:rPr>
      </w:pPr>
    </w:p>
    <w:p w:rsidR="00CF366C" w:rsidRDefault="00CF366C" w:rsidP="00C77A5B">
      <w:pPr>
        <w:spacing w:line="360" w:lineRule="auto"/>
        <w:jc w:val="both"/>
        <w:rPr>
          <w:rFonts w:ascii="Times New Roman" w:hAnsi="Times New Roman" w:cs="Times New Roman"/>
          <w:sz w:val="24"/>
          <w:szCs w:val="24"/>
        </w:rPr>
      </w:pPr>
    </w:p>
    <w:p w:rsidR="00CF366C" w:rsidRDefault="00CF366C" w:rsidP="00C77A5B">
      <w:pPr>
        <w:spacing w:line="360" w:lineRule="auto"/>
        <w:jc w:val="both"/>
        <w:rPr>
          <w:rFonts w:ascii="Times New Roman" w:hAnsi="Times New Roman" w:cs="Times New Roman"/>
          <w:sz w:val="24"/>
          <w:szCs w:val="24"/>
        </w:rPr>
      </w:pPr>
    </w:p>
    <w:p w:rsidR="00CF366C" w:rsidRDefault="00CF366C" w:rsidP="00C77A5B">
      <w:pPr>
        <w:spacing w:line="360" w:lineRule="auto"/>
        <w:jc w:val="both"/>
        <w:rPr>
          <w:rFonts w:ascii="Times New Roman" w:hAnsi="Times New Roman" w:cs="Times New Roman"/>
          <w:sz w:val="24"/>
          <w:szCs w:val="24"/>
        </w:rPr>
      </w:pPr>
    </w:p>
    <w:p w:rsidR="00CF366C" w:rsidRDefault="00CF366C"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811178" w:rsidRPr="00817FEC" w:rsidRDefault="00811178" w:rsidP="00811178">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811178" w:rsidRPr="00817FEC" w:rsidRDefault="00811178" w:rsidP="00811178">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811178" w:rsidRPr="00817FEC" w:rsidRDefault="00811178" w:rsidP="00811178">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Pr>
          <w:rFonts w:ascii="Times New Roman" w:hAnsi="Times New Roman" w:cs="Times New Roman"/>
          <w:sz w:val="24"/>
          <w:szCs w:val="24"/>
        </w:rPr>
        <w:t>Intel 3</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w:t>
      </w:r>
      <w:r>
        <w:rPr>
          <w:rFonts w:ascii="Times New Roman" w:hAnsi="Times New Roman" w:cs="Times New Roman"/>
          <w:sz w:val="24"/>
          <w:szCs w:val="24"/>
        </w:rPr>
        <w:t>MB</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811178" w:rsidRPr="00817FEC" w:rsidRDefault="00811178" w:rsidP="0081117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811178" w:rsidRPr="00467889" w:rsidRDefault="00811178" w:rsidP="00811178">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811178" w:rsidRPr="00817FEC" w:rsidRDefault="00811178" w:rsidP="00811178">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Pr>
          <w:rFonts w:ascii="Times New Roman" w:hAnsi="Times New Roman" w:cs="Times New Roman"/>
          <w:sz w:val="24"/>
          <w:szCs w:val="24"/>
        </w:rPr>
        <w:t xml:space="preserve"> 7</w:t>
      </w:r>
      <w:r w:rsidRPr="00817FEC">
        <w:rPr>
          <w:rFonts w:ascii="Times New Roman" w:hAnsi="Times New Roman" w:cs="Times New Roman"/>
          <w:sz w:val="24"/>
          <w:szCs w:val="24"/>
        </w:rPr>
        <w:t>.</w:t>
      </w:r>
    </w:p>
    <w:p w:rsidR="00811178" w:rsidRPr="00817FEC" w:rsidRDefault="00811178" w:rsidP="00811178">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 C#.Net.</w:t>
      </w:r>
    </w:p>
    <w:p w:rsidR="00811178" w:rsidRPr="00817FEC" w:rsidRDefault="00811178" w:rsidP="00811178">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811178" w:rsidRPr="00817FEC" w:rsidRDefault="00811178" w:rsidP="00811178">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w:t>
      </w:r>
      <w:r w:rsidRPr="00817FEC">
        <w:rPr>
          <w:rFonts w:ascii="Times New Roman" w:hAnsi="Times New Roman" w:cs="Times New Roman"/>
          <w:sz w:val="24"/>
          <w:szCs w:val="24"/>
        </w:rPr>
        <w:tab/>
        <w:t>VISUAL STUDIO 2008.</w:t>
      </w:r>
    </w:p>
    <w:p w:rsidR="002C0FED" w:rsidRDefault="002C0FED"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2C0FED" w:rsidRDefault="002C0FED"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b/>
          <w:sz w:val="28"/>
          <w:szCs w:val="28"/>
        </w:rPr>
        <w:lastRenderedPageBreak/>
        <w:t>REFERENCES</w:t>
      </w:r>
      <w:r w:rsidRPr="008C62A1">
        <w:rPr>
          <w:rFonts w:ascii="Times New Roman" w:hAnsi="Times New Roman" w:cs="Times New Roman"/>
          <w:sz w:val="24"/>
          <w:szCs w:val="24"/>
        </w:rPr>
        <w:t xml:space="preserve"> </w:t>
      </w: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sz w:val="24"/>
          <w:szCs w:val="24"/>
        </w:rPr>
        <w:t xml:space="preserve">[1] P. Grzebala and M. Cheatham, “Private record linkage: Comparison of selected techniques for name matching,” in International Semantic Web Conference. Springer, 2016, pp. 593–606. </w:t>
      </w: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sz w:val="24"/>
          <w:szCs w:val="24"/>
        </w:rPr>
        <w:t xml:space="preserve">[2] R. Schnell, T. Bachteler, and J. Reiher, “Privacy-preserving record linkage using bloom filters,” BMC Medical Informatics and Decision Making, vol. 9, no. 1, p. 41, 2009. </w:t>
      </w: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sz w:val="24"/>
          <w:szCs w:val="24"/>
        </w:rPr>
        <w:t xml:space="preserve">[3] O. Papapetrou, W. Siberski, and W. Nejdl, “Cardinality estimation and dynamic length adaptation for bloom filters,” Distributed and Parallel Databases, vol. 28, no. 2-3, pp. 119–156, 2010. </w:t>
      </w: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sz w:val="24"/>
          <w:szCs w:val="24"/>
        </w:rPr>
        <w:t xml:space="preserve">[4] M. Kuzu, M. Kantarcioglu, E. Durham, and B. Malin, “A constraint satisfaction cryptanalysis of bloom filters in private record linkage,” in International Symposium on Privacy Enhancing Technologies Symposium. Springer, 2011, pp. 226–245. </w:t>
      </w:r>
    </w:p>
    <w:p w:rsidR="008C62A1" w:rsidRDefault="008C62A1" w:rsidP="00C77A5B">
      <w:pPr>
        <w:spacing w:line="360" w:lineRule="auto"/>
        <w:jc w:val="both"/>
        <w:rPr>
          <w:rFonts w:ascii="Times New Roman" w:hAnsi="Times New Roman" w:cs="Times New Roman"/>
          <w:sz w:val="24"/>
          <w:szCs w:val="24"/>
        </w:rPr>
      </w:pPr>
      <w:r w:rsidRPr="008C62A1">
        <w:rPr>
          <w:rFonts w:ascii="Times New Roman" w:hAnsi="Times New Roman" w:cs="Times New Roman"/>
          <w:sz w:val="24"/>
          <w:szCs w:val="24"/>
        </w:rPr>
        <w:t>[5] M. Kroll and S. Steinmetzer, “Automated cryptanalysis of bloom filter encryptions of health records,” 8th International Conference on Health Informatics, 2014.</w:t>
      </w:r>
    </w:p>
    <w:p w:rsidR="00236616" w:rsidRDefault="00236616" w:rsidP="00C77A5B">
      <w:pPr>
        <w:spacing w:line="360" w:lineRule="auto"/>
        <w:jc w:val="both"/>
        <w:rPr>
          <w:rFonts w:ascii="Times New Roman" w:hAnsi="Times New Roman" w:cs="Times New Roman"/>
          <w:sz w:val="24"/>
          <w:szCs w:val="24"/>
        </w:rPr>
      </w:pPr>
      <w:r w:rsidRPr="00236616">
        <w:rPr>
          <w:rFonts w:ascii="Times New Roman" w:hAnsi="Times New Roman" w:cs="Times New Roman"/>
          <w:sz w:val="24"/>
          <w:szCs w:val="24"/>
        </w:rPr>
        <w:t xml:space="preserve">[6] P. Christen, R. Schnell, D. Vatsalan, and T. Ranbaduge, “Efficient cryptanalysis of bloom filters for privacy-preserving record linkage,” in Pacific-Asia Conference on Knowledge Discovery and Data Mining. Springer, 2017, pp. 628–640. </w:t>
      </w:r>
    </w:p>
    <w:p w:rsidR="00236616" w:rsidRDefault="00236616" w:rsidP="00C77A5B">
      <w:pPr>
        <w:spacing w:line="360" w:lineRule="auto"/>
        <w:jc w:val="both"/>
        <w:rPr>
          <w:rFonts w:ascii="Times New Roman" w:hAnsi="Times New Roman" w:cs="Times New Roman"/>
          <w:sz w:val="24"/>
          <w:szCs w:val="24"/>
        </w:rPr>
      </w:pPr>
      <w:r w:rsidRPr="00236616">
        <w:rPr>
          <w:rFonts w:ascii="Times New Roman" w:hAnsi="Times New Roman" w:cs="Times New Roman"/>
          <w:sz w:val="24"/>
          <w:szCs w:val="24"/>
        </w:rPr>
        <w:t xml:space="preserve">[7] E. A. Durham, M. Kantarcioglu, Y. Xue, C. Toth, M. Kuzu, and B. Malin, “Composite bloom filters for secure record linkage,” IEEE transactions on knowledge and data engineering, vol. 26, no. 12, pp. 2956–2968, 2014. </w:t>
      </w:r>
    </w:p>
    <w:p w:rsidR="00236616" w:rsidRDefault="00236616" w:rsidP="00C77A5B">
      <w:pPr>
        <w:spacing w:line="360" w:lineRule="auto"/>
        <w:jc w:val="both"/>
        <w:rPr>
          <w:rFonts w:ascii="Times New Roman" w:hAnsi="Times New Roman" w:cs="Times New Roman"/>
          <w:sz w:val="24"/>
          <w:szCs w:val="24"/>
        </w:rPr>
      </w:pPr>
      <w:r w:rsidRPr="00236616">
        <w:rPr>
          <w:rFonts w:ascii="Times New Roman" w:hAnsi="Times New Roman" w:cs="Times New Roman"/>
          <w:sz w:val="24"/>
          <w:szCs w:val="24"/>
        </w:rPr>
        <w:t xml:space="preserve">[8] D. Vatsalan, P. Christen, and E. Rahm, “Scalable privacy-preserving linking of multiple databases using counting bloom filters,” in 2016 IEEE 16th International Conference on Data Mining Workshops (ICDMW). IEEE, 2016, pp. 882–889. </w:t>
      </w:r>
    </w:p>
    <w:p w:rsidR="00236616" w:rsidRDefault="00236616" w:rsidP="00C77A5B">
      <w:pPr>
        <w:spacing w:line="360" w:lineRule="auto"/>
        <w:jc w:val="both"/>
        <w:rPr>
          <w:rFonts w:ascii="Times New Roman" w:hAnsi="Times New Roman" w:cs="Times New Roman"/>
          <w:sz w:val="24"/>
          <w:szCs w:val="24"/>
        </w:rPr>
      </w:pPr>
      <w:r w:rsidRPr="00236616">
        <w:rPr>
          <w:rFonts w:ascii="Times New Roman" w:hAnsi="Times New Roman" w:cs="Times New Roman"/>
          <w:sz w:val="24"/>
          <w:szCs w:val="24"/>
        </w:rPr>
        <w:t xml:space="preserve">[9] C. Dong, L. Chen, and Z. Wen, “When private set intersection meets big data: an efficient and scalable protocol,” in Proceedings of the 2013 ACM SIGSAC conference on Computer &amp; communications security. ACM, 2013, pp. 789–800. </w:t>
      </w:r>
    </w:p>
    <w:p w:rsidR="00236616" w:rsidRPr="00C77A5B" w:rsidRDefault="00236616" w:rsidP="00C77A5B">
      <w:pPr>
        <w:spacing w:line="360" w:lineRule="auto"/>
        <w:jc w:val="both"/>
        <w:rPr>
          <w:rFonts w:ascii="Times New Roman" w:hAnsi="Times New Roman" w:cs="Times New Roman"/>
          <w:sz w:val="24"/>
          <w:szCs w:val="24"/>
        </w:rPr>
      </w:pPr>
      <w:bookmarkStart w:id="0" w:name="_GoBack"/>
      <w:bookmarkEnd w:id="0"/>
      <w:r w:rsidRPr="00236616">
        <w:rPr>
          <w:rFonts w:ascii="Times New Roman" w:hAnsi="Times New Roman" w:cs="Times New Roman"/>
          <w:sz w:val="24"/>
          <w:szCs w:val="24"/>
        </w:rPr>
        <w:lastRenderedPageBreak/>
        <w:t>[10] M. Kuzu, M. Kantarcioglu, E. A. Durham, C. Toth, and B. Malin, “A practical approach to achieve private medical record linkage in light of public resources,” Journal of the American Medical Informatics Association, vol. 20, no. 2, pp. 285–292, 2012.</w:t>
      </w:r>
    </w:p>
    <w:sectPr w:rsidR="00236616" w:rsidRPr="00C77A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4623C"/>
    <w:multiLevelType w:val="hybridMultilevel"/>
    <w:tmpl w:val="DA988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CB20195"/>
    <w:multiLevelType w:val="hybridMultilevel"/>
    <w:tmpl w:val="BD587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904"/>
    <w:rsid w:val="00236616"/>
    <w:rsid w:val="002C0FED"/>
    <w:rsid w:val="00377897"/>
    <w:rsid w:val="003B2AAC"/>
    <w:rsid w:val="004252B9"/>
    <w:rsid w:val="004C4DEE"/>
    <w:rsid w:val="004F049C"/>
    <w:rsid w:val="005011B1"/>
    <w:rsid w:val="00531BF7"/>
    <w:rsid w:val="005D6498"/>
    <w:rsid w:val="006021DD"/>
    <w:rsid w:val="00622904"/>
    <w:rsid w:val="00811178"/>
    <w:rsid w:val="008C62A1"/>
    <w:rsid w:val="00905EC0"/>
    <w:rsid w:val="00B1428F"/>
    <w:rsid w:val="00B549A7"/>
    <w:rsid w:val="00BF0E24"/>
    <w:rsid w:val="00C77A5B"/>
    <w:rsid w:val="00CC0049"/>
    <w:rsid w:val="00CF366C"/>
    <w:rsid w:val="00D249A3"/>
    <w:rsid w:val="00D5114A"/>
    <w:rsid w:val="00E66CAC"/>
    <w:rsid w:val="00EF7406"/>
    <w:rsid w:val="00F31003"/>
    <w:rsid w:val="00FD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1178"/>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2B9"/>
    <w:pPr>
      <w:ind w:left="720"/>
      <w:contextualSpacing/>
    </w:pPr>
  </w:style>
  <w:style w:type="character" w:customStyle="1" w:styleId="Heading1Char">
    <w:name w:val="Heading 1 Char"/>
    <w:basedOn w:val="DefaultParagraphFont"/>
    <w:link w:val="Heading1"/>
    <w:uiPriority w:val="9"/>
    <w:rsid w:val="00811178"/>
    <w:rPr>
      <w:rFonts w:ascii="Tahoma" w:eastAsia="Tahoma" w:hAnsi="Tahoma" w:cs="Tahoma"/>
      <w:color w:val="000000"/>
      <w:sz w:val="28"/>
    </w:rPr>
  </w:style>
  <w:style w:type="paragraph" w:styleId="BodyTextIndent">
    <w:name w:val="Body Text Indent"/>
    <w:basedOn w:val="Normal"/>
    <w:link w:val="BodyTextIndentChar"/>
    <w:uiPriority w:val="99"/>
    <w:unhideWhenUsed/>
    <w:rsid w:val="0081117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81117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1178"/>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2B9"/>
    <w:pPr>
      <w:ind w:left="720"/>
      <w:contextualSpacing/>
    </w:pPr>
  </w:style>
  <w:style w:type="character" w:customStyle="1" w:styleId="Heading1Char">
    <w:name w:val="Heading 1 Char"/>
    <w:basedOn w:val="DefaultParagraphFont"/>
    <w:link w:val="Heading1"/>
    <w:uiPriority w:val="9"/>
    <w:rsid w:val="00811178"/>
    <w:rPr>
      <w:rFonts w:ascii="Tahoma" w:eastAsia="Tahoma" w:hAnsi="Tahoma" w:cs="Tahoma"/>
      <w:color w:val="000000"/>
      <w:sz w:val="28"/>
    </w:rPr>
  </w:style>
  <w:style w:type="paragraph" w:styleId="BodyTextIndent">
    <w:name w:val="Body Text Indent"/>
    <w:basedOn w:val="Normal"/>
    <w:link w:val="BodyTextIndentChar"/>
    <w:uiPriority w:val="99"/>
    <w:unhideWhenUsed/>
    <w:rsid w:val="00811178"/>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81117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881</Words>
  <Characters>5023</Characters>
  <Application>Microsoft Office Word</Application>
  <DocSecurity>0</DocSecurity>
  <Lines>41</Lines>
  <Paragraphs>11</Paragraphs>
  <ScaleCrop>false</ScaleCrop>
  <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26</cp:revision>
  <dcterms:created xsi:type="dcterms:W3CDTF">2021-11-16T13:06:00Z</dcterms:created>
  <dcterms:modified xsi:type="dcterms:W3CDTF">2021-11-16T13:30:00Z</dcterms:modified>
</cp:coreProperties>
</file>