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AA2" w:rsidRPr="00527AA2" w:rsidRDefault="00991E2B" w:rsidP="0067485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AA2">
        <w:rPr>
          <w:rFonts w:ascii="Times New Roman" w:hAnsi="Times New Roman" w:cs="Times New Roman"/>
          <w:b/>
          <w:sz w:val="28"/>
          <w:szCs w:val="28"/>
        </w:rPr>
        <w:t>MINING HEALTH EXAMINATION RECORDS</w:t>
      </w:r>
    </w:p>
    <w:p w:rsidR="009F2B6C" w:rsidRDefault="00991E2B" w:rsidP="0067485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AA2">
        <w:rPr>
          <w:rFonts w:ascii="Times New Roman" w:hAnsi="Times New Roman" w:cs="Times New Roman"/>
          <w:b/>
          <w:sz w:val="28"/>
          <w:szCs w:val="28"/>
        </w:rPr>
        <w:t>A GRAPH-BASED APPROACH</w:t>
      </w:r>
    </w:p>
    <w:p w:rsidR="00527AA2" w:rsidRDefault="00991E2B" w:rsidP="0067485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27AA2">
        <w:rPr>
          <w:rFonts w:ascii="Times New Roman" w:hAnsi="Times New Roman" w:cs="Times New Roman"/>
          <w:b/>
          <w:bCs/>
          <w:sz w:val="24"/>
          <w:szCs w:val="24"/>
        </w:rPr>
        <w:t>ABSTRACT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27AA2">
        <w:rPr>
          <w:rFonts w:ascii="Times New Roman" w:hAnsi="Times New Roman" w:cs="Times New Roman"/>
          <w:sz w:val="24"/>
          <w:szCs w:val="24"/>
        </w:rPr>
        <w:t>General health examination is an integral part of healthcare in many countries. Identifying the participants at risk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AA2">
        <w:rPr>
          <w:rFonts w:ascii="Times New Roman" w:hAnsi="Times New Roman" w:cs="Times New Roman"/>
          <w:sz w:val="24"/>
          <w:szCs w:val="24"/>
        </w:rPr>
        <w:t>important for early warning and preventive intervention. The fundamental challenge of learning a classification model for risk prediction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AA2">
        <w:rPr>
          <w:rFonts w:ascii="Times New Roman" w:hAnsi="Times New Roman" w:cs="Times New Roman"/>
          <w:sz w:val="24"/>
          <w:szCs w:val="24"/>
        </w:rPr>
        <w:t>lies in the unlabeled data that constitutes the majority of the collected dataset. Particularly, the unlabeled data describes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AA2">
        <w:rPr>
          <w:rFonts w:ascii="Times New Roman" w:hAnsi="Times New Roman" w:cs="Times New Roman"/>
          <w:sz w:val="24"/>
          <w:szCs w:val="24"/>
        </w:rPr>
        <w:t>participants in health examinations whose health conditions can vary greatly from healthy to very-ill. There is no ground truth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AA2">
        <w:rPr>
          <w:rFonts w:ascii="Times New Roman" w:hAnsi="Times New Roman" w:cs="Times New Roman"/>
          <w:sz w:val="24"/>
          <w:szCs w:val="24"/>
        </w:rPr>
        <w:t>differentiating their states of health. In this paper, we propose a graph-based, semi-supervised learning algorithm called SHG-Health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AA2">
        <w:rPr>
          <w:rFonts w:ascii="Times New Roman" w:hAnsi="Times New Roman" w:cs="Times New Roman"/>
          <w:sz w:val="24"/>
          <w:szCs w:val="24"/>
        </w:rPr>
        <w:t>(Semi-supervised Heterogeneous Graph on Health) for risk predictions to classify a progressively developing situation with the majority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AA2">
        <w:rPr>
          <w:rFonts w:ascii="Times New Roman" w:hAnsi="Times New Roman" w:cs="Times New Roman"/>
          <w:sz w:val="24"/>
          <w:szCs w:val="24"/>
        </w:rPr>
        <w:t>of the data unlabeled. An efficient iterative algorithm is designed and the proof of convergence is given. Extensive experiments based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AA2">
        <w:rPr>
          <w:rFonts w:ascii="Times New Roman" w:hAnsi="Times New Roman" w:cs="Times New Roman"/>
          <w:sz w:val="24"/>
          <w:szCs w:val="24"/>
        </w:rPr>
        <w:t>on both real health examination datasets and synthetic datasets are performed to show the effectiveness and efficiency of our method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527AA2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AA2" w:rsidRDefault="00991E2B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AA2">
        <w:rPr>
          <w:rFonts w:ascii="Times New Roman" w:hAnsi="Times New Roman" w:cs="Times New Roman"/>
          <w:b/>
          <w:sz w:val="24"/>
          <w:szCs w:val="24"/>
        </w:rPr>
        <w:lastRenderedPageBreak/>
        <w:t>EXISTING SYSTEM:</w:t>
      </w:r>
    </w:p>
    <w:p w:rsidR="00A1691E" w:rsidRPr="00A1691E" w:rsidRDefault="00A1691E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The </w:t>
      </w:r>
      <w:r w:rsidRPr="00A1691E">
        <w:rPr>
          <w:rFonts w:ascii="Times New Roman" w:hAnsi="Times New Roman" w:cs="Times New Roman"/>
          <w:sz w:val="24"/>
          <w:szCs w:val="24"/>
        </w:rPr>
        <w:t>existing classification methods on healthcare 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91E">
        <w:rPr>
          <w:rFonts w:ascii="Times New Roman" w:hAnsi="Times New Roman" w:cs="Times New Roman"/>
          <w:sz w:val="24"/>
          <w:szCs w:val="24"/>
        </w:rPr>
        <w:t>do not consider the issue of unlabeled data. They either have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91E">
        <w:rPr>
          <w:rFonts w:ascii="Times New Roman" w:hAnsi="Times New Roman" w:cs="Times New Roman"/>
          <w:sz w:val="24"/>
          <w:szCs w:val="24"/>
        </w:rPr>
        <w:t>expert-defi</w:t>
      </w:r>
      <w:r>
        <w:rPr>
          <w:rFonts w:ascii="Times New Roman" w:hAnsi="Times New Roman" w:cs="Times New Roman"/>
          <w:sz w:val="24"/>
          <w:szCs w:val="24"/>
        </w:rPr>
        <w:t xml:space="preserve">ned low-risk or control classes </w:t>
      </w:r>
      <w:r w:rsidRPr="00A1691E">
        <w:rPr>
          <w:rFonts w:ascii="Times New Roman" w:hAnsi="Times New Roman" w:cs="Times New Roman"/>
          <w:sz w:val="24"/>
          <w:szCs w:val="24"/>
        </w:rPr>
        <w:t>or simply treat non-positive cases as negative Methods that consider unlabeled data are generally based on Semi-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91E">
        <w:rPr>
          <w:rFonts w:ascii="Times New Roman" w:hAnsi="Times New Roman" w:cs="Times New Roman"/>
          <w:sz w:val="24"/>
          <w:szCs w:val="24"/>
        </w:rPr>
        <w:t>Supervised Learning (SSL) that learns from both labeled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91E">
        <w:rPr>
          <w:rFonts w:ascii="Times New Roman" w:hAnsi="Times New Roman" w:cs="Times New Roman"/>
          <w:sz w:val="24"/>
          <w:szCs w:val="24"/>
        </w:rPr>
        <w:t>and unlabeled data. Amongst these SSL methods, only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91E">
        <w:rPr>
          <w:rFonts w:ascii="Times New Roman" w:hAnsi="Times New Roman" w:cs="Times New Roman"/>
          <w:sz w:val="24"/>
          <w:szCs w:val="24"/>
        </w:rPr>
        <w:t>handle large and genuinely unlabeled health data.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91E">
        <w:rPr>
          <w:rFonts w:ascii="Times New Roman" w:hAnsi="Times New Roman" w:cs="Times New Roman"/>
          <w:sz w:val="24"/>
          <w:szCs w:val="24"/>
        </w:rPr>
        <w:t>However, unlike our scenario, both methods are designed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91E">
        <w:rPr>
          <w:rFonts w:ascii="Times New Roman" w:hAnsi="Times New Roman" w:cs="Times New Roman"/>
          <w:sz w:val="24"/>
          <w:szCs w:val="24"/>
        </w:rPr>
        <w:t>for binary classification and have predefined negative cases.</w:t>
      </w:r>
    </w:p>
    <w:p w:rsidR="00A1691E" w:rsidRDefault="00A1691E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91E">
        <w:rPr>
          <w:rFonts w:ascii="Times New Roman" w:hAnsi="Times New Roman" w:cs="Times New Roman"/>
          <w:sz w:val="24"/>
          <w:szCs w:val="24"/>
        </w:rPr>
        <w:t xml:space="preserve">A closely related approach is Positive and Unlabeled (PU) learning which can be seen as a special case of SSL with only positive labels available. While the unlabeled set U in a PU learning problem is similar to our alive set, its existing applications in healthcare only address binary classification problem. Nguyen et al. introduced a multiclass extension called </w:t>
      </w:r>
      <w:proofErr w:type="spellStart"/>
      <w:r w:rsidRPr="00A1691E">
        <w:rPr>
          <w:rFonts w:ascii="Times New Roman" w:hAnsi="Times New Roman" w:cs="Times New Roman"/>
          <w:sz w:val="24"/>
          <w:szCs w:val="24"/>
        </w:rPr>
        <w:t>mPUL</w:t>
      </w:r>
      <w:proofErr w:type="spellEnd"/>
      <w:r w:rsidRPr="00A1691E">
        <w:rPr>
          <w:rFonts w:ascii="Times New Roman" w:hAnsi="Times New Roman" w:cs="Times New Roman"/>
          <w:sz w:val="24"/>
          <w:szCs w:val="24"/>
        </w:rPr>
        <w:t xml:space="preserve"> however; their method used a combined set of negative and unlabeled example, while in our case negative example is not available. The other key challenge of </w:t>
      </w:r>
      <w:proofErr w:type="gramStart"/>
      <w:r w:rsidRPr="00A1691E">
        <w:rPr>
          <w:rFonts w:ascii="Times New Roman" w:hAnsi="Times New Roman" w:cs="Times New Roman"/>
          <w:sz w:val="24"/>
          <w:szCs w:val="24"/>
        </w:rPr>
        <w:t>HERs</w:t>
      </w:r>
      <w:proofErr w:type="gramEnd"/>
      <w:r w:rsidRPr="00A1691E">
        <w:rPr>
          <w:rFonts w:ascii="Times New Roman" w:hAnsi="Times New Roman" w:cs="Times New Roman"/>
          <w:sz w:val="24"/>
          <w:szCs w:val="24"/>
        </w:rPr>
        <w:t xml:space="preserve"> is heterogeneity. In works on mining health examination 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91E">
        <w:rPr>
          <w:rFonts w:ascii="Times New Roman" w:hAnsi="Times New Roman" w:cs="Times New Roman"/>
          <w:sz w:val="24"/>
          <w:szCs w:val="24"/>
        </w:rPr>
        <w:t>and learning methods that handle unlabeled health data, followed</w:t>
      </w:r>
      <w:r>
        <w:rPr>
          <w:rFonts w:ascii="Times New Roman" w:hAnsi="Times New Roman" w:cs="Times New Roman"/>
          <w:sz w:val="24"/>
          <w:szCs w:val="24"/>
        </w:rPr>
        <w:t xml:space="preserve"> by Section </w:t>
      </w:r>
      <w:r w:rsidRPr="00A1691E">
        <w:rPr>
          <w:rFonts w:ascii="Times New Roman" w:hAnsi="Times New Roman" w:cs="Times New Roman"/>
          <w:sz w:val="24"/>
          <w:szCs w:val="24"/>
        </w:rPr>
        <w:t>where the background on graph-based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91E">
        <w:rPr>
          <w:rFonts w:ascii="Times New Roman" w:hAnsi="Times New Roman" w:cs="Times New Roman"/>
          <w:sz w:val="24"/>
          <w:szCs w:val="24"/>
        </w:rPr>
        <w:t>semi-supervised learning is discussed.</w:t>
      </w:r>
    </w:p>
    <w:p w:rsidR="00A1691E" w:rsidRDefault="00A1691E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691E" w:rsidRDefault="00A1691E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691E">
        <w:rPr>
          <w:rFonts w:ascii="Times New Roman" w:hAnsi="Times New Roman" w:cs="Times New Roman"/>
          <w:b/>
          <w:sz w:val="24"/>
          <w:szCs w:val="24"/>
        </w:rPr>
        <w:t>Disadvantages:</w:t>
      </w:r>
    </w:p>
    <w:p w:rsidR="00A1691E" w:rsidRPr="0070686F" w:rsidRDefault="00A1691E" w:rsidP="0067485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86F">
        <w:rPr>
          <w:rFonts w:ascii="Times New Roman" w:hAnsi="Times New Roman" w:cs="Times New Roman"/>
          <w:sz w:val="24"/>
          <w:szCs w:val="24"/>
        </w:rPr>
        <w:t>While the unlabeled set U in a PU learning problem is similar to our alive set,</w:t>
      </w:r>
      <w:r w:rsidR="0070686F" w:rsidRPr="0070686F"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its existing applications in healthcare only address binary</w:t>
      </w:r>
      <w:r w:rsidR="0070686F" w:rsidRPr="0070686F"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classification problem.</w:t>
      </w:r>
    </w:p>
    <w:p w:rsidR="00A1691E" w:rsidRDefault="0070686F" w:rsidP="0067485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86F">
        <w:rPr>
          <w:rFonts w:ascii="Times New Roman" w:hAnsi="Times New Roman" w:cs="Times New Roman"/>
          <w:sz w:val="24"/>
          <w:szCs w:val="24"/>
        </w:rPr>
        <w:t>A participant may have a sequence of irregularly time stamped longitudinal records, each of which is likely to be sparse in terms of abnormal results.</w:t>
      </w: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86F" w:rsidRDefault="00991E2B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86F">
        <w:rPr>
          <w:rFonts w:ascii="Times New Roman" w:hAnsi="Times New Roman" w:cs="Times New Roman"/>
          <w:b/>
          <w:sz w:val="24"/>
          <w:szCs w:val="24"/>
        </w:rPr>
        <w:lastRenderedPageBreak/>
        <w:t>PROPOSED SYSTEM:</w:t>
      </w:r>
    </w:p>
    <w:p w:rsidR="0070686F" w:rsidRP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The proposed system is </w:t>
      </w:r>
      <w:r w:rsidRPr="0070686F">
        <w:rPr>
          <w:rFonts w:ascii="Times New Roman" w:hAnsi="Times New Roman" w:cs="Times New Roman"/>
          <w:sz w:val="24"/>
          <w:szCs w:val="24"/>
        </w:rPr>
        <w:t>a semi-supervised heterogeneous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 xml:space="preserve">graph-based algorithm called </w:t>
      </w:r>
      <w:r w:rsidRPr="0070686F">
        <w:rPr>
          <w:rFonts w:ascii="Times New Roman" w:hAnsi="Times New Roman" w:cs="Times New Roman"/>
          <w:b/>
          <w:bCs/>
          <w:sz w:val="24"/>
          <w:szCs w:val="24"/>
        </w:rPr>
        <w:t xml:space="preserve">SHG-Health </w:t>
      </w:r>
      <w:r w:rsidRPr="0070686F">
        <w:rPr>
          <w:rFonts w:ascii="Times New Roman" w:hAnsi="Times New Roman" w:cs="Times New Roman"/>
          <w:sz w:val="24"/>
          <w:szCs w:val="24"/>
        </w:rPr>
        <w:t>(Semi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supervised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Heterogeneous Graph on Health) as 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evidence-based risk prediction approach to mining longitudinal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health examination records. To handle heterogeneity, 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explores a Heterogeneous graph based on Health Examination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 xml:space="preserve">Records called </w:t>
      </w:r>
      <w:proofErr w:type="spellStart"/>
      <w:r w:rsidRPr="0070686F">
        <w:rPr>
          <w:rFonts w:ascii="Times New Roman" w:hAnsi="Times New Roman" w:cs="Times New Roman"/>
          <w:b/>
          <w:bCs/>
          <w:sz w:val="24"/>
          <w:szCs w:val="24"/>
        </w:rPr>
        <w:t>HeteroHER</w:t>
      </w:r>
      <w:proofErr w:type="spellEnd"/>
      <w:r w:rsidRPr="007068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graph, where examination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 xml:space="preserve">items in different categories are </w:t>
      </w:r>
      <w:proofErr w:type="spellStart"/>
      <w:r w:rsidRPr="0070686F">
        <w:rPr>
          <w:rFonts w:ascii="Times New Roman" w:hAnsi="Times New Roman" w:cs="Times New Roman"/>
          <w:sz w:val="24"/>
          <w:szCs w:val="24"/>
        </w:rPr>
        <w:t>modelled</w:t>
      </w:r>
      <w:proofErr w:type="spellEnd"/>
      <w:r w:rsidRPr="0070686F">
        <w:rPr>
          <w:rFonts w:ascii="Times New Roman" w:hAnsi="Times New Roman" w:cs="Times New Roman"/>
          <w:sz w:val="24"/>
          <w:szCs w:val="24"/>
        </w:rPr>
        <w:t xml:space="preserve"> as different types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of nodes and their temporal relationships as links. To tackle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large unlabeled data, SHG-Health features a semi-supervised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learning method that utilizes both labeled and unlabeled</w:t>
      </w: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686F">
        <w:rPr>
          <w:rFonts w:ascii="Times New Roman" w:hAnsi="Times New Roman" w:cs="Times New Roman"/>
          <w:sz w:val="24"/>
          <w:szCs w:val="24"/>
        </w:rPr>
        <w:t>Instances.</w:t>
      </w:r>
      <w:proofErr w:type="gramEnd"/>
      <w:r w:rsidRPr="0070686F">
        <w:rPr>
          <w:rFonts w:ascii="Times New Roman" w:hAnsi="Times New Roman" w:cs="Times New Roman"/>
          <w:sz w:val="24"/>
          <w:szCs w:val="24"/>
        </w:rPr>
        <w:t xml:space="preserve"> In addition, it is able to learn an additional K +1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“unknown” class for the participants who do not belong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the K known high-risk disease classes. The proposed graph-based semi-supervised learning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algorithm SHG-Health that combines the advantages from heterogeneous graph learning and class discovery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shows significant performance gain on a large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and comprehensive real health examination dataset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86F">
        <w:rPr>
          <w:rFonts w:ascii="Times New Roman" w:hAnsi="Times New Roman" w:cs="Times New Roman"/>
          <w:sz w:val="24"/>
          <w:szCs w:val="24"/>
        </w:rPr>
        <w:t>of 102,258 participants as well as synthetic datasets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86F" w:rsidRDefault="0070686F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86F">
        <w:rPr>
          <w:rFonts w:ascii="Times New Roman" w:hAnsi="Times New Roman" w:cs="Times New Roman"/>
          <w:b/>
          <w:sz w:val="24"/>
          <w:szCs w:val="24"/>
        </w:rPr>
        <w:t>Advantages:</w:t>
      </w:r>
    </w:p>
    <w:p w:rsidR="0070686F" w:rsidRPr="00E22A6E" w:rsidRDefault="00E22A6E" w:rsidP="006748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A6E">
        <w:rPr>
          <w:rFonts w:ascii="Times New Roman" w:hAnsi="Times New Roman" w:cs="Times New Roman"/>
          <w:sz w:val="24"/>
          <w:szCs w:val="24"/>
        </w:rPr>
        <w:t xml:space="preserve">The </w:t>
      </w:r>
      <w:r w:rsidR="0070686F" w:rsidRPr="00E22A6E">
        <w:rPr>
          <w:rFonts w:ascii="Times New Roman" w:hAnsi="Times New Roman" w:cs="Times New Roman"/>
          <w:sz w:val="24"/>
          <w:szCs w:val="24"/>
        </w:rPr>
        <w:t>present the SHG-Health algorithm to handle a</w:t>
      </w:r>
      <w:r w:rsidRPr="00E22A6E">
        <w:rPr>
          <w:rFonts w:ascii="Times New Roman" w:hAnsi="Times New Roman" w:cs="Times New Roman"/>
          <w:sz w:val="24"/>
          <w:szCs w:val="24"/>
        </w:rPr>
        <w:t xml:space="preserve"> </w:t>
      </w:r>
      <w:r w:rsidR="0070686F" w:rsidRPr="00E22A6E">
        <w:rPr>
          <w:rFonts w:ascii="Times New Roman" w:hAnsi="Times New Roman" w:cs="Times New Roman"/>
          <w:sz w:val="24"/>
          <w:szCs w:val="24"/>
        </w:rPr>
        <w:t>challenging multi-class classification problem with</w:t>
      </w:r>
      <w:r w:rsidRPr="00E22A6E">
        <w:rPr>
          <w:rFonts w:ascii="Times New Roman" w:hAnsi="Times New Roman" w:cs="Times New Roman"/>
          <w:sz w:val="24"/>
          <w:szCs w:val="24"/>
        </w:rPr>
        <w:t xml:space="preserve"> </w:t>
      </w:r>
      <w:r w:rsidR="0070686F" w:rsidRPr="00E22A6E">
        <w:rPr>
          <w:rFonts w:ascii="Times New Roman" w:hAnsi="Times New Roman" w:cs="Times New Roman"/>
          <w:sz w:val="24"/>
          <w:szCs w:val="24"/>
        </w:rPr>
        <w:t>substantial unlabeled cases which may or may not</w:t>
      </w:r>
      <w:r w:rsidRPr="00E22A6E">
        <w:rPr>
          <w:rFonts w:ascii="Times New Roman" w:hAnsi="Times New Roman" w:cs="Times New Roman"/>
          <w:sz w:val="24"/>
          <w:szCs w:val="24"/>
        </w:rPr>
        <w:t xml:space="preserve"> </w:t>
      </w:r>
      <w:r w:rsidR="0070686F" w:rsidRPr="00E22A6E">
        <w:rPr>
          <w:rFonts w:ascii="Times New Roman" w:hAnsi="Times New Roman" w:cs="Times New Roman"/>
          <w:sz w:val="24"/>
          <w:szCs w:val="24"/>
        </w:rPr>
        <w:t>belong to the known classes.</w:t>
      </w:r>
    </w:p>
    <w:p w:rsidR="0070686F" w:rsidRDefault="0070686F" w:rsidP="006748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A6E">
        <w:rPr>
          <w:rFonts w:ascii="Times New Roman" w:hAnsi="Times New Roman" w:cs="Times New Roman"/>
          <w:sz w:val="24"/>
          <w:szCs w:val="24"/>
        </w:rPr>
        <w:t>A novel graph extraction mechanism is introduced</w:t>
      </w:r>
      <w:r w:rsidR="00E22A6E" w:rsidRPr="00E22A6E">
        <w:rPr>
          <w:rFonts w:ascii="Times New Roman" w:hAnsi="Times New Roman" w:cs="Times New Roman"/>
          <w:sz w:val="24"/>
          <w:szCs w:val="24"/>
        </w:rPr>
        <w:t xml:space="preserve"> </w:t>
      </w:r>
      <w:r w:rsidRPr="00E22A6E">
        <w:rPr>
          <w:rFonts w:ascii="Times New Roman" w:hAnsi="Times New Roman" w:cs="Times New Roman"/>
          <w:sz w:val="24"/>
          <w:szCs w:val="24"/>
        </w:rPr>
        <w:t>for handling heterogeneity found in longitudinal</w:t>
      </w:r>
      <w:r w:rsidR="00E22A6E" w:rsidRPr="00E22A6E">
        <w:rPr>
          <w:rFonts w:ascii="Times New Roman" w:hAnsi="Times New Roman" w:cs="Times New Roman"/>
          <w:sz w:val="24"/>
          <w:szCs w:val="24"/>
        </w:rPr>
        <w:t xml:space="preserve"> </w:t>
      </w:r>
      <w:r w:rsidRPr="00E22A6E">
        <w:rPr>
          <w:rFonts w:ascii="Times New Roman" w:hAnsi="Times New Roman" w:cs="Times New Roman"/>
          <w:sz w:val="24"/>
          <w:szCs w:val="24"/>
        </w:rPr>
        <w:t>health examination records.</w:t>
      </w:r>
    </w:p>
    <w:p w:rsidR="00E22A6E" w:rsidRDefault="00E22A6E" w:rsidP="00674850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A6E" w:rsidRDefault="00E22A6E" w:rsidP="00674850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A6E" w:rsidRDefault="00E22A6E" w:rsidP="00674850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A6E" w:rsidRDefault="00E22A6E" w:rsidP="00674850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A6E" w:rsidRDefault="00E22A6E" w:rsidP="00674850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A6E" w:rsidRDefault="00E22A6E" w:rsidP="00674850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A6E" w:rsidRDefault="00E22A6E" w:rsidP="00674850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A6E" w:rsidRDefault="00E22A6E" w:rsidP="00674850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A6E" w:rsidRDefault="00E22A6E" w:rsidP="00674850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A6E" w:rsidRDefault="00E22A6E" w:rsidP="00674850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1E2B" w:rsidRPr="00817FEC" w:rsidRDefault="00991E2B" w:rsidP="00674850">
      <w:pPr>
        <w:shd w:val="clear" w:color="auto" w:fill="FFFFFF"/>
        <w:spacing w:before="100" w:beforeAutospacing="1" w:after="375" w:line="360" w:lineRule="auto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</w:pPr>
      <w:r w:rsidRPr="00817FEC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  <w:lastRenderedPageBreak/>
        <w:t>SYSTEM CONFIGURATION:</w:t>
      </w:r>
    </w:p>
    <w:p w:rsidR="00991E2B" w:rsidRPr="00817FEC" w:rsidRDefault="00991E2B" w:rsidP="00674850">
      <w:pPr>
        <w:shd w:val="clear" w:color="auto" w:fill="FFFFFF"/>
        <w:spacing w:before="100" w:beforeAutospacing="1" w:after="375" w:line="360" w:lineRule="auto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</w:pPr>
      <w:r w:rsidRPr="00817FEC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  <w:t>HARDWARE CONFIGURATION:</w:t>
      </w:r>
      <w:bookmarkStart w:id="0" w:name="_GoBack"/>
      <w:bookmarkEnd w:id="0"/>
    </w:p>
    <w:p w:rsidR="00991E2B" w:rsidRPr="00147FF8" w:rsidRDefault="00991E2B" w:rsidP="00674850">
      <w:pPr>
        <w:pStyle w:val="Heading1"/>
        <w:keepNext/>
        <w:numPr>
          <w:ilvl w:val="0"/>
          <w:numId w:val="6"/>
        </w:numPr>
        <w:spacing w:before="240" w:beforeAutospacing="0" w:after="60" w:afterAutospacing="0" w:line="360" w:lineRule="auto"/>
        <w:jc w:val="both"/>
        <w:rPr>
          <w:b w:val="0"/>
          <w:sz w:val="24"/>
          <w:szCs w:val="24"/>
        </w:rPr>
      </w:pPr>
      <w:r w:rsidRPr="00147FF8">
        <w:rPr>
          <w:b w:val="0"/>
          <w:sz w:val="24"/>
          <w:szCs w:val="24"/>
        </w:rPr>
        <w:t>Processor</w:t>
      </w:r>
      <w:r w:rsidRPr="00147FF8">
        <w:rPr>
          <w:b w:val="0"/>
          <w:sz w:val="24"/>
          <w:szCs w:val="24"/>
        </w:rPr>
        <w:tab/>
      </w:r>
      <w:r w:rsidRPr="00147FF8">
        <w:rPr>
          <w:b w:val="0"/>
          <w:sz w:val="24"/>
          <w:szCs w:val="24"/>
        </w:rPr>
        <w:tab/>
        <w:t>-</w:t>
      </w:r>
      <w:r w:rsidRPr="00147FF8">
        <w:rPr>
          <w:b w:val="0"/>
          <w:sz w:val="24"/>
          <w:szCs w:val="24"/>
        </w:rPr>
        <w:tab/>
        <w:t>Intel 3</w:t>
      </w:r>
    </w:p>
    <w:p w:rsidR="00991E2B" w:rsidRPr="00817FEC" w:rsidRDefault="00991E2B" w:rsidP="0067485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17FEC">
        <w:rPr>
          <w:rFonts w:ascii="Times New Roman" w:hAnsi="Times New Roman" w:cs="Times New Roman"/>
          <w:sz w:val="24"/>
          <w:szCs w:val="24"/>
        </w:rPr>
        <w:t xml:space="preserve">-    </w:t>
      </w:r>
      <w:r w:rsidRPr="00817FEC">
        <w:rPr>
          <w:rFonts w:ascii="Times New Roman" w:hAnsi="Times New Roman" w:cs="Times New Roman"/>
          <w:sz w:val="24"/>
          <w:szCs w:val="24"/>
        </w:rPr>
        <w:tab/>
        <w:t xml:space="preserve">1.1 </w:t>
      </w:r>
      <w:proofErr w:type="spellStart"/>
      <w:r w:rsidRPr="00817FEC">
        <w:rPr>
          <w:rFonts w:ascii="Times New Roman" w:hAnsi="Times New Roman" w:cs="Times New Roman"/>
          <w:sz w:val="24"/>
          <w:szCs w:val="24"/>
        </w:rPr>
        <w:t>Ghz</w:t>
      </w:r>
      <w:proofErr w:type="spellEnd"/>
    </w:p>
    <w:p w:rsidR="00991E2B" w:rsidRPr="00817FEC" w:rsidRDefault="00991E2B" w:rsidP="0067485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17FEC">
        <w:rPr>
          <w:rFonts w:ascii="Times New Roman" w:hAnsi="Times New Roman" w:cs="Times New Roman"/>
          <w:sz w:val="24"/>
          <w:szCs w:val="24"/>
        </w:rPr>
        <w:t xml:space="preserve">-    </w:t>
      </w:r>
      <w:r w:rsidRPr="00817FE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1GB(min</w:t>
      </w:r>
      <w:r w:rsidRPr="00817FEC">
        <w:rPr>
          <w:rFonts w:ascii="Times New Roman" w:hAnsi="Times New Roman" w:cs="Times New Roman"/>
          <w:sz w:val="24"/>
          <w:szCs w:val="24"/>
        </w:rPr>
        <w:t>)</w:t>
      </w:r>
    </w:p>
    <w:p w:rsidR="00991E2B" w:rsidRPr="00817FEC" w:rsidRDefault="00991E2B" w:rsidP="0067485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FEC">
        <w:rPr>
          <w:rFonts w:ascii="Times New Roman" w:hAnsi="Times New Roman" w:cs="Times New Roman"/>
          <w:sz w:val="24"/>
          <w:szCs w:val="24"/>
        </w:rPr>
        <w:t>Hard Disk</w:t>
      </w:r>
      <w:r w:rsidRPr="00817FEC">
        <w:rPr>
          <w:rFonts w:ascii="Times New Roman" w:hAnsi="Times New Roman" w:cs="Times New Roman"/>
          <w:sz w:val="24"/>
          <w:szCs w:val="24"/>
        </w:rPr>
        <w:tab/>
      </w:r>
      <w:r w:rsidRPr="00817FEC">
        <w:rPr>
          <w:rFonts w:ascii="Times New Roman" w:hAnsi="Times New Roman" w:cs="Times New Roman"/>
          <w:sz w:val="24"/>
          <w:szCs w:val="24"/>
        </w:rPr>
        <w:tab/>
        <w:t xml:space="preserve">-   </w:t>
      </w:r>
      <w:r w:rsidRPr="00817FE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500</w:t>
      </w:r>
      <w:r w:rsidRPr="00817FEC">
        <w:rPr>
          <w:rFonts w:ascii="Times New Roman" w:hAnsi="Times New Roman" w:cs="Times New Roman"/>
          <w:sz w:val="24"/>
          <w:szCs w:val="24"/>
        </w:rPr>
        <w:t xml:space="preserve"> GB</w:t>
      </w:r>
    </w:p>
    <w:p w:rsidR="00991E2B" w:rsidRPr="00817FEC" w:rsidRDefault="00991E2B" w:rsidP="0067485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FEC">
        <w:rPr>
          <w:rFonts w:ascii="Times New Roman" w:hAnsi="Times New Roman" w:cs="Times New Roman"/>
          <w:sz w:val="24"/>
          <w:szCs w:val="24"/>
        </w:rPr>
        <w:t>Key Board</w:t>
      </w:r>
      <w:r w:rsidRPr="00817FEC">
        <w:rPr>
          <w:rFonts w:ascii="Times New Roman" w:hAnsi="Times New Roman" w:cs="Times New Roman"/>
          <w:sz w:val="24"/>
          <w:szCs w:val="24"/>
        </w:rPr>
        <w:tab/>
      </w:r>
      <w:r w:rsidRPr="00817FEC">
        <w:rPr>
          <w:rFonts w:ascii="Times New Roman" w:hAnsi="Times New Roman" w:cs="Times New Roman"/>
          <w:sz w:val="24"/>
          <w:szCs w:val="24"/>
        </w:rPr>
        <w:tab/>
        <w:t xml:space="preserve">-    </w:t>
      </w:r>
      <w:r w:rsidRPr="00817FEC">
        <w:rPr>
          <w:rFonts w:ascii="Times New Roman" w:hAnsi="Times New Roman" w:cs="Times New Roman"/>
          <w:sz w:val="24"/>
          <w:szCs w:val="24"/>
        </w:rPr>
        <w:tab/>
        <w:t>Standard Windows Keyboard</w:t>
      </w:r>
    </w:p>
    <w:p w:rsidR="00991E2B" w:rsidRPr="00817FEC" w:rsidRDefault="00991E2B" w:rsidP="0067485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FEC">
        <w:rPr>
          <w:rFonts w:ascii="Times New Roman" w:hAnsi="Times New Roman" w:cs="Times New Roman"/>
          <w:sz w:val="24"/>
          <w:szCs w:val="24"/>
        </w:rPr>
        <w:t>Mouse</w:t>
      </w:r>
      <w:r w:rsidRPr="00817FE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17FEC">
        <w:rPr>
          <w:rFonts w:ascii="Times New Roman" w:hAnsi="Times New Roman" w:cs="Times New Roman"/>
          <w:sz w:val="24"/>
          <w:szCs w:val="24"/>
        </w:rPr>
        <w:t xml:space="preserve">-    </w:t>
      </w:r>
      <w:r w:rsidRPr="00817FEC">
        <w:rPr>
          <w:rFonts w:ascii="Times New Roman" w:hAnsi="Times New Roman" w:cs="Times New Roman"/>
          <w:sz w:val="24"/>
          <w:szCs w:val="24"/>
        </w:rPr>
        <w:tab/>
        <w:t>Two or Three Button Mouse</w:t>
      </w:r>
    </w:p>
    <w:p w:rsidR="00991E2B" w:rsidRPr="00817FEC" w:rsidRDefault="00991E2B" w:rsidP="0067485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17FEC">
        <w:rPr>
          <w:rFonts w:ascii="Times New Roman" w:hAnsi="Times New Roman" w:cs="Times New Roman"/>
          <w:sz w:val="24"/>
          <w:szCs w:val="24"/>
        </w:rPr>
        <w:t xml:space="preserve">-    </w:t>
      </w:r>
      <w:r w:rsidRPr="00817FEC">
        <w:rPr>
          <w:rFonts w:ascii="Times New Roman" w:hAnsi="Times New Roman" w:cs="Times New Roman"/>
          <w:sz w:val="24"/>
          <w:szCs w:val="24"/>
        </w:rPr>
        <w:tab/>
        <w:t>SVGA</w:t>
      </w:r>
    </w:p>
    <w:p w:rsidR="00991E2B" w:rsidRPr="00467889" w:rsidRDefault="00991E2B" w:rsidP="00674850">
      <w:pPr>
        <w:shd w:val="clear" w:color="auto" w:fill="FFFFFF"/>
        <w:spacing w:before="100" w:beforeAutospacing="1" w:after="375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</w:pPr>
      <w:r w:rsidRPr="00467889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  <w:t>SOFTWARE CONFIGURATION:</w:t>
      </w:r>
    </w:p>
    <w:p w:rsidR="00991E2B" w:rsidRPr="00817FEC" w:rsidRDefault="00991E2B" w:rsidP="00674850">
      <w:pPr>
        <w:pStyle w:val="BodyTextInden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</w:pPr>
      <w:r w:rsidRPr="00817FEC">
        <w:t>Operating system</w:t>
      </w:r>
      <w:r w:rsidRPr="00817FEC">
        <w:tab/>
        <w:t>-</w:t>
      </w:r>
      <w:r w:rsidRPr="00817FEC">
        <w:tab/>
        <w:t>Windows</w:t>
      </w:r>
      <w:r>
        <w:t xml:space="preserve"> 7</w:t>
      </w:r>
      <w:r w:rsidRPr="00817FEC">
        <w:t>.</w:t>
      </w:r>
    </w:p>
    <w:p w:rsidR="00991E2B" w:rsidRPr="00817FEC" w:rsidRDefault="00991E2B" w:rsidP="00674850">
      <w:pPr>
        <w:pStyle w:val="BodyTextInden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817FEC">
        <w:t>Coding Language</w:t>
      </w:r>
      <w:r w:rsidRPr="00817FEC">
        <w:tab/>
        <w:t>-</w:t>
      </w:r>
      <w:r w:rsidRPr="00817FEC">
        <w:tab/>
        <w:t>ASP.Net, C#.Net.</w:t>
      </w:r>
    </w:p>
    <w:p w:rsidR="00991E2B" w:rsidRPr="00817FEC" w:rsidRDefault="00991E2B" w:rsidP="00674850">
      <w:pPr>
        <w:pStyle w:val="BodyTextInden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817FEC">
        <w:t>Data Base</w:t>
      </w:r>
      <w:r w:rsidRPr="00817FEC">
        <w:tab/>
      </w:r>
      <w:r w:rsidRPr="00817FEC">
        <w:tab/>
        <w:t>-</w:t>
      </w:r>
      <w:r w:rsidRPr="00817FEC">
        <w:tab/>
        <w:t>SQL Server 2005</w:t>
      </w:r>
    </w:p>
    <w:p w:rsidR="00991E2B" w:rsidRPr="00817FEC" w:rsidRDefault="00991E2B" w:rsidP="00674850">
      <w:pPr>
        <w:pStyle w:val="BodyTextInden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>
        <w:t>Tool</w:t>
      </w:r>
      <w:r>
        <w:tab/>
      </w:r>
      <w:r>
        <w:tab/>
      </w:r>
      <w:r w:rsidRPr="00817FEC">
        <w:t>-</w:t>
      </w:r>
      <w:r w:rsidRPr="00817FEC">
        <w:tab/>
        <w:t>VISUAL STUDIO 2008.</w:t>
      </w:r>
    </w:p>
    <w:p w:rsidR="00E22A6E" w:rsidRDefault="00E22A6E" w:rsidP="00674850">
      <w:pPr>
        <w:spacing w:line="360" w:lineRule="auto"/>
      </w:pPr>
    </w:p>
    <w:p w:rsidR="00E22A6E" w:rsidRPr="006345BB" w:rsidRDefault="00E22A6E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A6E" w:rsidRPr="00B93ED1" w:rsidRDefault="00E22A6E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CF0" w:rsidRDefault="00FA6CF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6CF0" w:rsidRDefault="00FA6CF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6CF0" w:rsidRDefault="00FA6CF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6CF0" w:rsidRDefault="00FA6CF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6CF0" w:rsidRDefault="00FA6CF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6CF0" w:rsidRDefault="00FA6CF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6CF0" w:rsidRDefault="00FA6CF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1E2B" w:rsidRDefault="00991E2B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1E2B" w:rsidRDefault="00991E2B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4850" w:rsidRDefault="0067485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8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REFERENCES </w:t>
      </w:r>
    </w:p>
    <w:p w:rsidR="00674850" w:rsidRDefault="0067485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4850">
        <w:rPr>
          <w:rFonts w:ascii="Times New Roman" w:hAnsi="Times New Roman" w:cs="Times New Roman"/>
          <w:sz w:val="24"/>
          <w:szCs w:val="24"/>
        </w:rPr>
        <w:t xml:space="preserve">[1] M. F.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Ghalwash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V.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Radosavljevic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and Z.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Obradovic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>, “Extraction of interpretable multivariate patterns for early diagnostics,” IEEE International Conference on Data Mining, pp. 201–210, 2013.</w:t>
      </w:r>
      <w:proofErr w:type="gramEnd"/>
      <w:r w:rsidRPr="006748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850" w:rsidRDefault="0067485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4850">
        <w:rPr>
          <w:rFonts w:ascii="Times New Roman" w:hAnsi="Times New Roman" w:cs="Times New Roman"/>
          <w:sz w:val="24"/>
          <w:szCs w:val="24"/>
        </w:rPr>
        <w:t xml:space="preserve">[2] T. Tran, D.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Phung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W. Luo, and S.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Venkatesh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>, “Stabilized sparse ordinal regression for medical risk stratification,” Knowledge and Information Systems, pp. 1–28, Mar. 2014.</w:t>
      </w:r>
      <w:proofErr w:type="gramEnd"/>
      <w:r w:rsidRPr="006748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850" w:rsidRDefault="0067485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850">
        <w:rPr>
          <w:rFonts w:ascii="Times New Roman" w:hAnsi="Times New Roman" w:cs="Times New Roman"/>
          <w:sz w:val="24"/>
          <w:szCs w:val="24"/>
        </w:rPr>
        <w:t xml:space="preserve">[3] M. S.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Mohktar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S. J. Redmond, N. C.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Antoniades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P. D.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Rochford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J. J.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Pretto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J.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Basilakis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N. H. Lovell, and C. F. McDonald, “Predicting the risk of exacerbation in patients with chronic obstructive pulmonary disease using home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telehealth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 measurement data,” Artificial Intelligence in Medicine, vol. 63, no. 1, pp. 51–59, 2015. </w:t>
      </w:r>
    </w:p>
    <w:p w:rsidR="00674850" w:rsidRDefault="0067485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850">
        <w:rPr>
          <w:rFonts w:ascii="Times New Roman" w:hAnsi="Times New Roman" w:cs="Times New Roman"/>
          <w:sz w:val="24"/>
          <w:szCs w:val="24"/>
        </w:rPr>
        <w:t xml:space="preserve">[4] J. M. Wei, S. Q. Wang, and X. J. Yuan, “Ensemble rough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hypercuboid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 approach for classifying cancers,” IEEE Transactions on Knowledge and Data Engineering, vol. 22, no. 3, pp. 381–391, 2010. </w:t>
      </w:r>
    </w:p>
    <w:p w:rsidR="00674850" w:rsidRDefault="0067485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850">
        <w:rPr>
          <w:rFonts w:ascii="Times New Roman" w:hAnsi="Times New Roman" w:cs="Times New Roman"/>
          <w:sz w:val="24"/>
          <w:szCs w:val="24"/>
        </w:rPr>
        <w:t xml:space="preserve">[5] E.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Kontio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A.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Airola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T.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Pahikkala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>, H. Lundgren-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Laine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K.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Junttila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H.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Korvenranta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T.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Salakoski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and S.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Salantera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“Predicting patient ¨ acuity from electronic patient records.” </w:t>
      </w:r>
      <w:proofErr w:type="gramStart"/>
      <w:r w:rsidRPr="00674850">
        <w:rPr>
          <w:rFonts w:ascii="Times New Roman" w:hAnsi="Times New Roman" w:cs="Times New Roman"/>
          <w:sz w:val="24"/>
          <w:szCs w:val="24"/>
        </w:rPr>
        <w:t>Journal of Biomedical Informatics, vol. 51, pp. 8–13, 2014.</w:t>
      </w:r>
      <w:proofErr w:type="gramEnd"/>
      <w:r w:rsidRPr="006748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850" w:rsidRDefault="0067485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850">
        <w:rPr>
          <w:rFonts w:ascii="Times New Roman" w:hAnsi="Times New Roman" w:cs="Times New Roman"/>
          <w:sz w:val="24"/>
          <w:szCs w:val="24"/>
        </w:rPr>
        <w:t xml:space="preserve">[6] Q. Nguyen, H.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Valizadegan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and M.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Hauskrecht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“Learning classification models with soft-label information.” Journal of the American Medical Informatics </w:t>
      </w:r>
      <w:proofErr w:type="gramStart"/>
      <w:r w:rsidRPr="00674850">
        <w:rPr>
          <w:rFonts w:ascii="Times New Roman" w:hAnsi="Times New Roman" w:cs="Times New Roman"/>
          <w:sz w:val="24"/>
          <w:szCs w:val="24"/>
        </w:rPr>
        <w:t>Association :</w:t>
      </w:r>
      <w:proofErr w:type="gramEnd"/>
      <w:r w:rsidRPr="00674850">
        <w:rPr>
          <w:rFonts w:ascii="Times New Roman" w:hAnsi="Times New Roman" w:cs="Times New Roman"/>
          <w:sz w:val="24"/>
          <w:szCs w:val="24"/>
        </w:rPr>
        <w:t xml:space="preserve"> JAMIA, vol. 21, no. 3, pp. 501–8, 2014. </w:t>
      </w:r>
    </w:p>
    <w:p w:rsidR="00674850" w:rsidRDefault="0067485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850">
        <w:rPr>
          <w:rFonts w:ascii="Times New Roman" w:hAnsi="Times New Roman" w:cs="Times New Roman"/>
          <w:sz w:val="24"/>
          <w:szCs w:val="24"/>
        </w:rPr>
        <w:t xml:space="preserve">[7] G. J. Simon, P. J.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Caraballo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T. M.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Therneau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S. S. Cha, M. R. Castro, and P. W. Li, “Extending Association Rule Summarization Techniques to Assess Risk of Diabetes Mellitus,” IEEE Transactions Knowledge and Data Engineering, vol. 27, no. 1, pp. 130–141, 2015. </w:t>
      </w:r>
    </w:p>
    <w:p w:rsidR="00674850" w:rsidRDefault="0067485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4850">
        <w:rPr>
          <w:rFonts w:ascii="Times New Roman" w:hAnsi="Times New Roman" w:cs="Times New Roman"/>
          <w:sz w:val="24"/>
          <w:szCs w:val="24"/>
        </w:rPr>
        <w:t>[8] L. Chen, X. Li, S. Wang, H.-Y.</w:t>
      </w:r>
      <w:proofErr w:type="gramEnd"/>
      <w:r w:rsidRPr="00674850">
        <w:rPr>
          <w:rFonts w:ascii="Times New Roman" w:hAnsi="Times New Roman" w:cs="Times New Roman"/>
          <w:sz w:val="24"/>
          <w:szCs w:val="24"/>
        </w:rPr>
        <w:t xml:space="preserve"> Hu, N. Huang, Q. Z. Sheng, and M.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Sharaf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“Mining Personal Health Index from Annual Geriatric Medical Examinations,” in 2014 IEEE International Conference on Data Mining, 2014, pp. 761–766. </w:t>
      </w:r>
    </w:p>
    <w:p w:rsidR="00674850" w:rsidRDefault="0067485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850">
        <w:rPr>
          <w:rFonts w:ascii="Times New Roman" w:hAnsi="Times New Roman" w:cs="Times New Roman"/>
          <w:sz w:val="24"/>
          <w:szCs w:val="24"/>
        </w:rPr>
        <w:t>[9] S. Pan, J. Wu, and X. Zhu, “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CogBoost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: Boosting for Fast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Costsensitive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 Graph Classification,” IEEE Transactions on Knowledge and Data Engineering, vol. 6, no. 1, pp. 1–1, 2015. </w:t>
      </w:r>
    </w:p>
    <w:p w:rsidR="00991E2B" w:rsidRPr="00674850" w:rsidRDefault="00674850" w:rsidP="006748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850">
        <w:rPr>
          <w:rFonts w:ascii="Times New Roman" w:hAnsi="Times New Roman" w:cs="Times New Roman"/>
          <w:sz w:val="24"/>
          <w:szCs w:val="24"/>
        </w:rPr>
        <w:t xml:space="preserve">[10] M.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Eichelberg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T. Aden, J.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Riesmeier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A.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Dogac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 xml:space="preserve">, and G. B. </w:t>
      </w:r>
      <w:proofErr w:type="spellStart"/>
      <w:r w:rsidRPr="00674850">
        <w:rPr>
          <w:rFonts w:ascii="Times New Roman" w:hAnsi="Times New Roman" w:cs="Times New Roman"/>
          <w:sz w:val="24"/>
          <w:szCs w:val="24"/>
        </w:rPr>
        <w:t>Laleci</w:t>
      </w:r>
      <w:proofErr w:type="spellEnd"/>
      <w:r w:rsidRPr="00674850">
        <w:rPr>
          <w:rFonts w:ascii="Times New Roman" w:hAnsi="Times New Roman" w:cs="Times New Roman"/>
          <w:sz w:val="24"/>
          <w:szCs w:val="24"/>
        </w:rPr>
        <w:t>, “A survey and analysis of Electronic Healthcare Record standards,” ACM Computing Surveys, vol. 37, no. 4, pp. 277–315, 2005.</w:t>
      </w:r>
    </w:p>
    <w:sectPr w:rsidR="00991E2B" w:rsidRPr="00674850" w:rsidSect="00533D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2681A"/>
    <w:multiLevelType w:val="hybridMultilevel"/>
    <w:tmpl w:val="06ECDD8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A9B4159"/>
    <w:multiLevelType w:val="hybridMultilevel"/>
    <w:tmpl w:val="746003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01B151C"/>
    <w:multiLevelType w:val="hybridMultilevel"/>
    <w:tmpl w:val="17AC8E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8303D4"/>
    <w:multiLevelType w:val="hybridMultilevel"/>
    <w:tmpl w:val="1772D6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A97AF5"/>
    <w:multiLevelType w:val="hybridMultilevel"/>
    <w:tmpl w:val="AA46DD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F4D0E02"/>
    <w:multiLevelType w:val="hybridMultilevel"/>
    <w:tmpl w:val="36B2CB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27AA2"/>
    <w:rsid w:val="00147FF8"/>
    <w:rsid w:val="001D5841"/>
    <w:rsid w:val="00456B74"/>
    <w:rsid w:val="00527AA2"/>
    <w:rsid w:val="00533D98"/>
    <w:rsid w:val="00674850"/>
    <w:rsid w:val="0070686F"/>
    <w:rsid w:val="007F2C1B"/>
    <w:rsid w:val="00991E2B"/>
    <w:rsid w:val="00A1691E"/>
    <w:rsid w:val="00A72ED8"/>
    <w:rsid w:val="00B92CC2"/>
    <w:rsid w:val="00C038C9"/>
    <w:rsid w:val="00C64058"/>
    <w:rsid w:val="00C64D67"/>
    <w:rsid w:val="00E22A6E"/>
    <w:rsid w:val="00FA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D98"/>
  </w:style>
  <w:style w:type="paragraph" w:styleId="Heading1">
    <w:name w:val="heading 1"/>
    <w:basedOn w:val="Normal"/>
    <w:link w:val="Heading1Char"/>
    <w:uiPriority w:val="9"/>
    <w:qFormat/>
    <w:rsid w:val="00E22A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686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22A6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odyTextIndent">
    <w:name w:val="Body Text Indent"/>
    <w:basedOn w:val="Normal"/>
    <w:link w:val="BodyTextIndentChar"/>
    <w:rsid w:val="00E22A6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22A6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6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C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Technologies</dc:creator>
  <cp:lastModifiedBy>Windows User</cp:lastModifiedBy>
  <cp:revision>11</cp:revision>
  <dcterms:created xsi:type="dcterms:W3CDTF">2016-09-09T05:36:00Z</dcterms:created>
  <dcterms:modified xsi:type="dcterms:W3CDTF">2021-12-04T09:36:00Z</dcterms:modified>
</cp:coreProperties>
</file>