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7C7" w:rsidRPr="001F4F0D" w:rsidRDefault="001F4F0D" w:rsidP="001F4F0D">
      <w:pPr>
        <w:spacing w:line="360" w:lineRule="auto"/>
        <w:jc w:val="center"/>
        <w:rPr>
          <w:rFonts w:ascii="Times New Roman" w:hAnsi="Times New Roman" w:cs="Times New Roman"/>
          <w:b/>
          <w:sz w:val="24"/>
          <w:szCs w:val="24"/>
        </w:rPr>
      </w:pPr>
      <w:r w:rsidRPr="001F4F0D">
        <w:rPr>
          <w:rFonts w:ascii="Times New Roman" w:hAnsi="Times New Roman" w:cs="Times New Roman"/>
          <w:b/>
          <w:sz w:val="24"/>
          <w:szCs w:val="24"/>
        </w:rPr>
        <w:t>Password-authenticated group key agreement with adaptive security and contributiveness</w:t>
      </w:r>
    </w:p>
    <w:p w:rsidR="001F4F0D" w:rsidRPr="001F4F0D" w:rsidRDefault="001F4F0D" w:rsidP="001F4F0D">
      <w:pPr>
        <w:spacing w:line="360" w:lineRule="auto"/>
        <w:rPr>
          <w:rFonts w:ascii="Times New Roman" w:hAnsi="Times New Roman" w:cs="Times New Roman"/>
          <w:b/>
          <w:sz w:val="24"/>
          <w:szCs w:val="24"/>
        </w:rPr>
      </w:pPr>
    </w:p>
    <w:p w:rsidR="001F4F0D" w:rsidRPr="001F4F0D" w:rsidRDefault="001F4F0D" w:rsidP="001F4F0D">
      <w:pPr>
        <w:spacing w:line="360" w:lineRule="auto"/>
        <w:rPr>
          <w:rFonts w:ascii="Times New Roman" w:hAnsi="Times New Roman" w:cs="Times New Roman"/>
          <w:b/>
          <w:sz w:val="24"/>
          <w:szCs w:val="24"/>
        </w:rPr>
      </w:pPr>
      <w:r w:rsidRPr="001F4F0D">
        <w:rPr>
          <w:rFonts w:ascii="Times New Roman" w:hAnsi="Times New Roman" w:cs="Times New Roman"/>
          <w:b/>
          <w:sz w:val="24"/>
          <w:szCs w:val="24"/>
        </w:rPr>
        <w:t>Abstract</w:t>
      </w:r>
    </w:p>
    <w:p w:rsidR="001F4F0D" w:rsidRPr="001F4F0D" w:rsidRDefault="001F4F0D" w:rsidP="001F4F0D">
      <w:pPr>
        <w:spacing w:line="360" w:lineRule="auto"/>
        <w:jc w:val="both"/>
        <w:rPr>
          <w:rFonts w:ascii="Times New Roman" w:hAnsi="Times New Roman" w:cs="Times New Roman"/>
          <w:sz w:val="24"/>
          <w:szCs w:val="24"/>
        </w:rPr>
      </w:pPr>
      <w:r w:rsidRPr="001F4F0D">
        <w:rPr>
          <w:rFonts w:ascii="Times New Roman" w:hAnsi="Times New Roman" w:cs="Times New Roman"/>
          <w:sz w:val="24"/>
          <w:szCs w:val="24"/>
        </w:rPr>
        <w:t xml:space="preserve">Adaptively-secure key exchange allows the establishment of secure channels even in the presence of an adversary that can corrupt parties adaptively and obtain their internal states. In this paper, we give a formal definition of contributory protocols and define an ideal functionality for password-based group key exchange with explicit authentication and contributiveness in the </w:t>
      </w:r>
      <w:proofErr w:type="spellStart"/>
      <w:r w:rsidRPr="001F4F0D">
        <w:rPr>
          <w:rFonts w:ascii="Times New Roman" w:hAnsi="Times New Roman" w:cs="Times New Roman"/>
          <w:sz w:val="24"/>
          <w:szCs w:val="24"/>
        </w:rPr>
        <w:t>uc</w:t>
      </w:r>
      <w:proofErr w:type="spellEnd"/>
      <w:r w:rsidRPr="001F4F0D">
        <w:rPr>
          <w:rFonts w:ascii="Times New Roman" w:hAnsi="Times New Roman" w:cs="Times New Roman"/>
          <w:sz w:val="24"/>
          <w:szCs w:val="24"/>
        </w:rPr>
        <w:t xml:space="preserve"> framework. As with previous definitions in the same framework, our definitions do not assume any particular distribution on passwords or independence between passwords of different parties. We also provide the first steps toward realizing this functionality in the above strong adaptive setting by analyzing an efficient existing protocol and showing that it realizes the ideal functionality in the random-oracle and ideal-cipher models based on the </w:t>
      </w:r>
      <w:proofErr w:type="spellStart"/>
      <w:r w:rsidRPr="001F4F0D">
        <w:rPr>
          <w:rFonts w:ascii="Times New Roman" w:hAnsi="Times New Roman" w:cs="Times New Roman"/>
          <w:sz w:val="24"/>
          <w:szCs w:val="24"/>
        </w:rPr>
        <w:t>cdh</w:t>
      </w:r>
      <w:proofErr w:type="spellEnd"/>
      <w:r w:rsidRPr="001F4F0D">
        <w:rPr>
          <w:rFonts w:ascii="Times New Roman" w:hAnsi="Times New Roman" w:cs="Times New Roman"/>
          <w:sz w:val="24"/>
          <w:szCs w:val="24"/>
        </w:rPr>
        <w:t xml:space="preserve"> assumption.</w:t>
      </w:r>
    </w:p>
    <w:p w:rsidR="001F4F0D" w:rsidRPr="001F4F0D" w:rsidRDefault="001F4F0D" w:rsidP="001F4F0D">
      <w:pPr>
        <w:spacing w:line="360" w:lineRule="auto"/>
        <w:jc w:val="both"/>
        <w:rPr>
          <w:rFonts w:ascii="Times New Roman" w:hAnsi="Times New Roman" w:cs="Times New Roman"/>
          <w:sz w:val="24"/>
          <w:szCs w:val="24"/>
        </w:rPr>
      </w:pPr>
    </w:p>
    <w:p w:rsidR="001F4F0D" w:rsidRPr="001F4F0D" w:rsidRDefault="001F4F0D" w:rsidP="001F4F0D">
      <w:pPr>
        <w:spacing w:line="360" w:lineRule="auto"/>
        <w:jc w:val="both"/>
        <w:rPr>
          <w:rFonts w:ascii="Times New Roman" w:hAnsi="Times New Roman" w:cs="Times New Roman"/>
          <w:b/>
          <w:sz w:val="24"/>
          <w:szCs w:val="24"/>
        </w:rPr>
      </w:pPr>
      <w:r w:rsidRPr="001F4F0D">
        <w:rPr>
          <w:rFonts w:ascii="Times New Roman" w:hAnsi="Times New Roman" w:cs="Times New Roman"/>
          <w:b/>
          <w:sz w:val="24"/>
          <w:szCs w:val="24"/>
        </w:rPr>
        <w:t xml:space="preserve">EXISTING SYSTEM </w:t>
      </w:r>
    </w:p>
    <w:p w:rsidR="001F4F0D" w:rsidRDefault="001F4F0D" w:rsidP="001F4F0D">
      <w:pPr>
        <w:spacing w:line="360" w:lineRule="auto"/>
        <w:jc w:val="both"/>
        <w:rPr>
          <w:rFonts w:ascii="Times New Roman" w:hAnsi="Times New Roman" w:cs="Times New Roman"/>
          <w:sz w:val="24"/>
          <w:szCs w:val="24"/>
        </w:rPr>
      </w:pPr>
      <w:r w:rsidRPr="001F4F0D">
        <w:rPr>
          <w:rFonts w:ascii="Times New Roman" w:hAnsi="Times New Roman" w:cs="Times New Roman"/>
          <w:sz w:val="24"/>
          <w:szCs w:val="24"/>
        </w:rPr>
        <w:t xml:space="preserve">In exist any protocol that </w:t>
      </w:r>
      <w:proofErr w:type="spellStart"/>
      <w:r w:rsidRPr="001F4F0D">
        <w:rPr>
          <w:rFonts w:ascii="Times New Roman" w:hAnsi="Times New Roman" w:cs="Times New Roman"/>
          <w:sz w:val="24"/>
          <w:szCs w:val="24"/>
        </w:rPr>
        <w:t>uc</w:t>
      </w:r>
      <w:proofErr w:type="spellEnd"/>
      <w:r w:rsidRPr="001F4F0D">
        <w:rPr>
          <w:rFonts w:ascii="Times New Roman" w:hAnsi="Times New Roman" w:cs="Times New Roman"/>
          <w:sz w:val="24"/>
          <w:szCs w:val="24"/>
        </w:rPr>
        <w:t>-emulates the two-party password-based key-exchange functionality in the plain model (i.e. without additional setup assumptions). Here we show how to securely realize a similar functionality without setup assumption but working in the random-oracle and ideal-</w:t>
      </w:r>
      <w:proofErr w:type="spellStart"/>
      <w:r w:rsidRPr="001F4F0D">
        <w:rPr>
          <w:rFonts w:ascii="Times New Roman" w:hAnsi="Times New Roman" w:cs="Times New Roman"/>
          <w:sz w:val="24"/>
          <w:szCs w:val="24"/>
        </w:rPr>
        <w:t>tweakable</w:t>
      </w:r>
      <w:proofErr w:type="spellEnd"/>
      <w:r w:rsidRPr="001F4F0D">
        <w:rPr>
          <w:rFonts w:ascii="Times New Roman" w:hAnsi="Times New Roman" w:cs="Times New Roman"/>
          <w:sz w:val="24"/>
          <w:szCs w:val="24"/>
        </w:rPr>
        <w:t xml:space="preserve">-cipher models instead. The random oracle ideal functionality was already defined by </w:t>
      </w:r>
      <w:proofErr w:type="spellStart"/>
      <w:r w:rsidRPr="001F4F0D">
        <w:rPr>
          <w:rFonts w:ascii="Times New Roman" w:hAnsi="Times New Roman" w:cs="Times New Roman"/>
          <w:sz w:val="24"/>
          <w:szCs w:val="24"/>
        </w:rPr>
        <w:t>hofheinz</w:t>
      </w:r>
      <w:proofErr w:type="spellEnd"/>
      <w:r w:rsidRPr="001F4F0D">
        <w:rPr>
          <w:rFonts w:ascii="Times New Roman" w:hAnsi="Times New Roman" w:cs="Times New Roman"/>
          <w:sz w:val="24"/>
          <w:szCs w:val="24"/>
        </w:rPr>
        <w:t xml:space="preserve"> and </w:t>
      </w:r>
      <w:r w:rsidR="00F27D74" w:rsidRPr="001F4F0D">
        <w:rPr>
          <w:rFonts w:ascii="Times New Roman" w:hAnsi="Times New Roman" w:cs="Times New Roman"/>
          <w:sz w:val="24"/>
          <w:szCs w:val="24"/>
        </w:rPr>
        <w:t>m</w:t>
      </w:r>
      <w:r w:rsidR="00F27D74">
        <w:rPr>
          <w:rFonts w:ascii="Times New Roman" w:hAnsi="Times New Roman" w:cs="Times New Roman"/>
          <w:sz w:val="24"/>
          <w:szCs w:val="24"/>
        </w:rPr>
        <w:t>u</w:t>
      </w:r>
      <w:r w:rsidR="00F27D74" w:rsidRPr="001F4F0D">
        <w:rPr>
          <w:rFonts w:ascii="Times New Roman" w:hAnsi="Times New Roman" w:cs="Times New Roman"/>
          <w:sz w:val="24"/>
          <w:szCs w:val="24"/>
        </w:rPr>
        <w:t>llerq</w:t>
      </w:r>
      <w:bookmarkStart w:id="0" w:name="_GoBack"/>
      <w:bookmarkEnd w:id="0"/>
      <w:r w:rsidR="00F27D74" w:rsidRPr="001F4F0D">
        <w:rPr>
          <w:rFonts w:ascii="Times New Roman" w:hAnsi="Times New Roman" w:cs="Times New Roman"/>
          <w:sz w:val="24"/>
          <w:szCs w:val="24"/>
        </w:rPr>
        <w:t xml:space="preserve">uade. </w:t>
      </w:r>
      <w:r w:rsidRPr="001F4F0D">
        <w:rPr>
          <w:rFonts w:ascii="Times New Roman" w:hAnsi="Times New Roman" w:cs="Times New Roman"/>
          <w:sz w:val="24"/>
          <w:szCs w:val="24"/>
        </w:rPr>
        <w:t>Similarly, it is straightforward to derive the functionality for the ideal tweak able cipher primitive.</w:t>
      </w:r>
    </w:p>
    <w:p w:rsidR="001F4F0D" w:rsidRDefault="001F4F0D" w:rsidP="001F4F0D">
      <w:pPr>
        <w:spacing w:line="360" w:lineRule="auto"/>
        <w:jc w:val="both"/>
        <w:rPr>
          <w:rFonts w:ascii="Times New Roman" w:hAnsi="Times New Roman" w:cs="Times New Roman"/>
          <w:sz w:val="24"/>
          <w:szCs w:val="24"/>
        </w:rPr>
      </w:pPr>
    </w:p>
    <w:p w:rsidR="001F4F0D" w:rsidRDefault="001F4F0D" w:rsidP="001F4F0D">
      <w:pPr>
        <w:spacing w:line="360" w:lineRule="auto"/>
        <w:jc w:val="both"/>
        <w:rPr>
          <w:rFonts w:ascii="Times New Roman" w:hAnsi="Times New Roman" w:cs="Times New Roman"/>
          <w:sz w:val="24"/>
          <w:szCs w:val="24"/>
        </w:rPr>
      </w:pPr>
    </w:p>
    <w:p w:rsidR="001F4F0D" w:rsidRDefault="001F4F0D" w:rsidP="001F4F0D">
      <w:pPr>
        <w:spacing w:line="360" w:lineRule="auto"/>
        <w:jc w:val="both"/>
        <w:rPr>
          <w:rFonts w:ascii="Times New Roman" w:hAnsi="Times New Roman" w:cs="Times New Roman"/>
          <w:sz w:val="24"/>
          <w:szCs w:val="24"/>
        </w:rPr>
      </w:pPr>
    </w:p>
    <w:p w:rsidR="001F4F0D" w:rsidRPr="001F4F0D" w:rsidRDefault="001F4F0D" w:rsidP="001F4F0D">
      <w:pPr>
        <w:spacing w:line="360" w:lineRule="auto"/>
        <w:jc w:val="both"/>
        <w:rPr>
          <w:rFonts w:ascii="Times New Roman" w:hAnsi="Times New Roman" w:cs="Times New Roman"/>
          <w:sz w:val="24"/>
          <w:szCs w:val="24"/>
        </w:rPr>
      </w:pPr>
    </w:p>
    <w:p w:rsidR="001F4F0D" w:rsidRPr="001F4F0D" w:rsidRDefault="001F4F0D" w:rsidP="001F4F0D">
      <w:pPr>
        <w:spacing w:line="360" w:lineRule="auto"/>
        <w:jc w:val="both"/>
        <w:rPr>
          <w:rFonts w:ascii="Times New Roman" w:hAnsi="Times New Roman" w:cs="Times New Roman"/>
          <w:sz w:val="24"/>
          <w:szCs w:val="24"/>
        </w:rPr>
      </w:pPr>
    </w:p>
    <w:p w:rsidR="001F4F0D" w:rsidRPr="001F4F0D" w:rsidRDefault="001F4F0D" w:rsidP="001F4F0D">
      <w:pPr>
        <w:spacing w:line="360" w:lineRule="auto"/>
        <w:jc w:val="both"/>
        <w:rPr>
          <w:rFonts w:ascii="Times New Roman" w:hAnsi="Times New Roman" w:cs="Times New Roman"/>
          <w:b/>
          <w:sz w:val="24"/>
          <w:szCs w:val="24"/>
        </w:rPr>
      </w:pPr>
      <w:r w:rsidRPr="001F4F0D">
        <w:rPr>
          <w:rFonts w:ascii="Times New Roman" w:hAnsi="Times New Roman" w:cs="Times New Roman"/>
          <w:b/>
          <w:sz w:val="24"/>
          <w:szCs w:val="24"/>
        </w:rPr>
        <w:lastRenderedPageBreak/>
        <w:t>PROPOSED SYSTEM</w:t>
      </w:r>
    </w:p>
    <w:p w:rsidR="001F4F0D" w:rsidRPr="001F4F0D" w:rsidRDefault="001F4F0D" w:rsidP="001F4F0D">
      <w:pPr>
        <w:spacing w:line="360" w:lineRule="auto"/>
        <w:jc w:val="both"/>
        <w:rPr>
          <w:rFonts w:ascii="Times New Roman" w:hAnsi="Times New Roman" w:cs="Times New Roman"/>
          <w:sz w:val="24"/>
          <w:szCs w:val="24"/>
        </w:rPr>
      </w:pPr>
      <w:r w:rsidRPr="001F4F0D">
        <w:rPr>
          <w:rFonts w:ascii="Times New Roman" w:hAnsi="Times New Roman" w:cs="Times New Roman"/>
          <w:sz w:val="24"/>
          <w:szCs w:val="24"/>
        </w:rPr>
        <w:t xml:space="preserve">The main goal of an authenticated key exchange (AKE) protocol is to allow users to establish a common key over a public channel, even in the presence of adversaries. The most common way to achieve this goal is to rely either on a public-key infrastructure (PKI) or on a common </w:t>
      </w:r>
      <w:proofErr w:type="spellStart"/>
      <w:r w:rsidRPr="001F4F0D">
        <w:rPr>
          <w:rFonts w:ascii="Times New Roman" w:hAnsi="Times New Roman" w:cs="Times New Roman"/>
          <w:sz w:val="24"/>
          <w:szCs w:val="24"/>
        </w:rPr>
        <w:t>highentropy</w:t>
      </w:r>
      <w:proofErr w:type="spellEnd"/>
      <w:r w:rsidRPr="001F4F0D">
        <w:rPr>
          <w:rFonts w:ascii="Times New Roman" w:hAnsi="Times New Roman" w:cs="Times New Roman"/>
          <w:sz w:val="24"/>
          <w:szCs w:val="24"/>
        </w:rPr>
        <w:t xml:space="preserve"> secret key [38]. Unfortunately, these methods require the existence of trusted hardware capable of storing high-entropy secret keys. In this paper, we focus on a different and perhaps more realistic scenario where secret keys are assumed to be short passwords.</w:t>
      </w:r>
    </w:p>
    <w:sectPr w:rsidR="001F4F0D" w:rsidRPr="001F4F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8B5"/>
    <w:rsid w:val="001F4F0D"/>
    <w:rsid w:val="003738B5"/>
    <w:rsid w:val="005F57C7"/>
    <w:rsid w:val="00F2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305</Words>
  <Characters>1742</Characters>
  <Application>Microsoft Office Word</Application>
  <DocSecurity>0</DocSecurity>
  <Lines>14</Lines>
  <Paragraphs>4</Paragraphs>
  <ScaleCrop>false</ScaleCrop>
  <Company/>
  <LinksUpToDate>false</LinksUpToDate>
  <CharactersWithSpaces>2043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2022-02-05T05:45:00Z</dcterms:created>
  <dcterms:modified xsi:type="dcterms:W3CDTF">2022-02-05T05:49:00Z</dcterms:modified>
</cp:coreProperties>
</file>