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FF" w:rsidRPr="00956275" w:rsidRDefault="00956275" w:rsidP="00956275">
      <w:pPr>
        <w:spacing w:line="360" w:lineRule="auto"/>
        <w:jc w:val="center"/>
        <w:rPr>
          <w:rFonts w:ascii="Times New Roman" w:hAnsi="Times New Roman" w:cs="Times New Roman"/>
          <w:b/>
          <w:sz w:val="24"/>
          <w:szCs w:val="24"/>
        </w:rPr>
      </w:pPr>
      <w:r w:rsidRPr="00956275">
        <w:rPr>
          <w:rFonts w:ascii="Times New Roman" w:hAnsi="Times New Roman" w:cs="Times New Roman"/>
          <w:b/>
          <w:sz w:val="24"/>
          <w:szCs w:val="24"/>
        </w:rPr>
        <w:t>DECENTRALIZED LIGHTWEIGHT GROUP KEY MANAGEMENT FOR DYNAMIC ACCESS CONTROL IN IOT ENVIRONMENTS</w:t>
      </w:r>
    </w:p>
    <w:p w:rsidR="00956275" w:rsidRPr="00956275" w:rsidRDefault="00956275" w:rsidP="00956275">
      <w:pPr>
        <w:spacing w:line="360" w:lineRule="auto"/>
        <w:rPr>
          <w:rFonts w:ascii="Times New Roman" w:hAnsi="Times New Roman" w:cs="Times New Roman"/>
          <w:b/>
          <w:sz w:val="24"/>
          <w:szCs w:val="24"/>
        </w:rPr>
      </w:pPr>
      <w:r w:rsidRPr="00956275">
        <w:rPr>
          <w:rFonts w:ascii="Times New Roman" w:hAnsi="Times New Roman" w:cs="Times New Roman"/>
          <w:b/>
          <w:sz w:val="24"/>
          <w:szCs w:val="24"/>
        </w:rPr>
        <w:t>ABSTRACT</w:t>
      </w:r>
    </w:p>
    <w:p w:rsidR="00956275" w:rsidRPr="00956275" w:rsidRDefault="00956275" w:rsidP="00956275">
      <w:pPr>
        <w:spacing w:line="360" w:lineRule="auto"/>
        <w:jc w:val="both"/>
        <w:rPr>
          <w:rFonts w:ascii="Times New Roman" w:hAnsi="Times New Roman" w:cs="Times New Roman"/>
          <w:sz w:val="24"/>
          <w:szCs w:val="24"/>
        </w:rPr>
      </w:pPr>
      <w:r w:rsidRPr="00956275">
        <w:rPr>
          <w:rFonts w:ascii="Times New Roman" w:hAnsi="Times New Roman" w:cs="Times New Roman"/>
          <w:b/>
          <w:sz w:val="24"/>
          <w:szCs w:val="24"/>
        </w:rPr>
        <w:t xml:space="preserve">  </w:t>
      </w:r>
      <w:r w:rsidRPr="00956275">
        <w:rPr>
          <w:rFonts w:ascii="Times New Roman" w:hAnsi="Times New Roman" w:cs="Times New Roman"/>
          <w:sz w:val="24"/>
          <w:szCs w:val="24"/>
        </w:rPr>
        <w:t>Rapid growth of Internet of Things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devices dealing with sensitive data has led to the emergence of new access control technologies in order to maintain this data safe from unauthorized use. In particular, a dynamic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environment, characterized by a high signaling overhead caused by subscribers’ mobility, presents a significant concern to ensure secure data distribution to legitimate subscribers. Hence, for such dynamic environments, group key management (GKM) represents the fundamental mechanism for managing the dissemination of keys for access control and secure data distribution. However, existing access control schemes based on GKM and dedicated to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are mainly based on centralized models, which fail to address the scalability challenge introduced by the massive scale of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devices and the increased number of subscribers. Besides, none of the existing GKM schemes supports the independence of the members in the same group. They focus only on dependent symmetric group keys per subgroup communication, which is inefficient for subscribers with a highly dynamic behavior. To deal with these challenges, we introduce a novel Decentralized Lightweight Group Key Management architecture for Access Control in the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environment (DLGKM-AC). Based on a hierarchical architecture, composed of one Key Distribution Center (KDC) and several Sub Key Distribution Centers (SKDCs), the proposed </w:t>
      </w:r>
      <w:proofErr w:type="gramStart"/>
      <w:r w:rsidRPr="00956275">
        <w:rPr>
          <w:rFonts w:ascii="Times New Roman" w:hAnsi="Times New Roman" w:cs="Times New Roman"/>
          <w:sz w:val="24"/>
          <w:szCs w:val="24"/>
        </w:rPr>
        <w:t>scheme enhances the management of subscribers’ groups and alleviate</w:t>
      </w:r>
      <w:proofErr w:type="gramEnd"/>
      <w:r w:rsidRPr="00956275">
        <w:rPr>
          <w:rFonts w:ascii="Times New Roman" w:hAnsi="Times New Roman" w:cs="Times New Roman"/>
          <w:sz w:val="24"/>
          <w:szCs w:val="24"/>
        </w:rPr>
        <w:t xml:space="preserve"> the rekeying overhead on the KDC. Moreover, a new master token management protocol for managing keys dissemination across a group of subscribers is introduced. This protocol reduces storage, computation, and communication overheads during join/leave events. The proposed approach accommodates a scalable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architecture, which mitigates the single point of failure by reducing the load caused by rekeying at the core network. DLGKM-AC guarantees secure group communication by preventing collusion attacks and ensuring backward/forward secrecy. Simulation results and analysis of the proposed scheme show considerable resource gain in terms of storage, computation, and communication overheads.</w:t>
      </w:r>
    </w:p>
    <w:p w:rsidR="00956275" w:rsidRPr="00956275" w:rsidRDefault="00956275" w:rsidP="00956275">
      <w:pPr>
        <w:spacing w:line="360" w:lineRule="auto"/>
        <w:jc w:val="both"/>
        <w:rPr>
          <w:rFonts w:ascii="Times New Roman" w:hAnsi="Times New Roman" w:cs="Times New Roman"/>
          <w:sz w:val="24"/>
          <w:szCs w:val="24"/>
        </w:rPr>
      </w:pPr>
    </w:p>
    <w:p w:rsidR="00956275" w:rsidRPr="00956275" w:rsidRDefault="00956275" w:rsidP="00956275">
      <w:pPr>
        <w:spacing w:line="360" w:lineRule="auto"/>
        <w:jc w:val="both"/>
        <w:rPr>
          <w:rFonts w:ascii="Times New Roman" w:hAnsi="Times New Roman" w:cs="Times New Roman"/>
          <w:b/>
          <w:sz w:val="24"/>
          <w:szCs w:val="24"/>
        </w:rPr>
      </w:pPr>
      <w:bookmarkStart w:id="0" w:name="_GoBack"/>
      <w:bookmarkEnd w:id="0"/>
      <w:r w:rsidRPr="00956275">
        <w:rPr>
          <w:rFonts w:ascii="Times New Roman" w:hAnsi="Times New Roman" w:cs="Times New Roman"/>
          <w:b/>
          <w:sz w:val="24"/>
          <w:szCs w:val="24"/>
        </w:rPr>
        <w:lastRenderedPageBreak/>
        <w:t>EXISTING SYSTEM</w:t>
      </w:r>
    </w:p>
    <w:p w:rsidR="00956275" w:rsidRPr="00956275" w:rsidRDefault="00956275" w:rsidP="00956275">
      <w:pPr>
        <w:spacing w:line="360" w:lineRule="auto"/>
        <w:jc w:val="both"/>
        <w:rPr>
          <w:rFonts w:ascii="Times New Roman" w:hAnsi="Times New Roman" w:cs="Times New Roman"/>
          <w:sz w:val="24"/>
          <w:szCs w:val="24"/>
        </w:rPr>
      </w:pPr>
      <w:r w:rsidRPr="00956275">
        <w:rPr>
          <w:rFonts w:ascii="Times New Roman" w:hAnsi="Times New Roman" w:cs="Times New Roman"/>
          <w:sz w:val="24"/>
          <w:szCs w:val="24"/>
        </w:rPr>
        <w:t xml:space="preserve">Most of the existing GKM schemes are not suitable for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applications. Indeed, existing GKM for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applications are designed to manage communication within a single group, and the GKM schemes introduced for access control in the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environment are mostly based on </w:t>
      </w:r>
      <w:proofErr w:type="gramStart"/>
      <w:r w:rsidRPr="00956275">
        <w:rPr>
          <w:rFonts w:ascii="Times New Roman" w:hAnsi="Times New Roman" w:cs="Times New Roman"/>
          <w:sz w:val="24"/>
          <w:szCs w:val="24"/>
        </w:rPr>
        <w:t>a centralized</w:t>
      </w:r>
      <w:proofErr w:type="gramEnd"/>
      <w:r w:rsidRPr="00956275">
        <w:rPr>
          <w:rFonts w:ascii="Times New Roman" w:hAnsi="Times New Roman" w:cs="Times New Roman"/>
          <w:sz w:val="24"/>
          <w:szCs w:val="24"/>
        </w:rPr>
        <w:t xml:space="preserve"> access management architecture. Consequently, they are not suitable for a scalable and dynamic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environment comprising multiple groups. In fact, many users can subscribe to numerous services offered by different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devices and change their interest frequently over time. Thus, maintaining an efficient GKM in a dynamic </w:t>
      </w:r>
      <w:proofErr w:type="spellStart"/>
      <w:r w:rsidRPr="00956275">
        <w:rPr>
          <w:rFonts w:ascii="Times New Roman" w:hAnsi="Times New Roman" w:cs="Times New Roman"/>
          <w:sz w:val="24"/>
          <w:szCs w:val="24"/>
        </w:rPr>
        <w:t>IoT</w:t>
      </w:r>
      <w:proofErr w:type="spellEnd"/>
      <w:r w:rsidRPr="00956275">
        <w:rPr>
          <w:rFonts w:ascii="Times New Roman" w:hAnsi="Times New Roman" w:cs="Times New Roman"/>
          <w:sz w:val="24"/>
          <w:szCs w:val="24"/>
        </w:rPr>
        <w:t xml:space="preserve"> environment remains a challenging issue due to the rekeying process that affects all members in the same group for joining/leaving events.</w:t>
      </w:r>
    </w:p>
    <w:p w:rsidR="00956275" w:rsidRPr="00956275" w:rsidRDefault="00956275" w:rsidP="00956275">
      <w:pPr>
        <w:spacing w:line="360" w:lineRule="auto"/>
        <w:jc w:val="both"/>
        <w:rPr>
          <w:rFonts w:ascii="Times New Roman" w:hAnsi="Times New Roman" w:cs="Times New Roman"/>
          <w:sz w:val="24"/>
          <w:szCs w:val="24"/>
        </w:rPr>
      </w:pPr>
    </w:p>
    <w:p w:rsidR="00956275" w:rsidRPr="00956275" w:rsidRDefault="00956275" w:rsidP="00956275">
      <w:pPr>
        <w:spacing w:line="360" w:lineRule="auto"/>
        <w:jc w:val="both"/>
        <w:rPr>
          <w:rFonts w:ascii="Times New Roman" w:hAnsi="Times New Roman" w:cs="Times New Roman"/>
          <w:b/>
          <w:sz w:val="24"/>
          <w:szCs w:val="24"/>
        </w:rPr>
      </w:pPr>
      <w:r w:rsidRPr="00956275">
        <w:rPr>
          <w:rFonts w:ascii="Times New Roman" w:hAnsi="Times New Roman" w:cs="Times New Roman"/>
          <w:b/>
          <w:sz w:val="24"/>
          <w:szCs w:val="24"/>
        </w:rPr>
        <w:t>PROPOSED SYSTEM</w:t>
      </w:r>
    </w:p>
    <w:p w:rsidR="00956275" w:rsidRPr="00956275" w:rsidRDefault="00956275" w:rsidP="00956275">
      <w:pPr>
        <w:spacing w:line="360" w:lineRule="auto"/>
        <w:jc w:val="both"/>
        <w:rPr>
          <w:rFonts w:ascii="Times New Roman" w:hAnsi="Times New Roman" w:cs="Times New Roman"/>
          <w:b/>
          <w:sz w:val="24"/>
          <w:szCs w:val="24"/>
        </w:rPr>
      </w:pPr>
      <w:proofErr w:type="gramStart"/>
      <w:r w:rsidRPr="00956275">
        <w:rPr>
          <w:rFonts w:ascii="Times New Roman" w:hAnsi="Times New Roman" w:cs="Times New Roman"/>
          <w:sz w:val="24"/>
          <w:szCs w:val="24"/>
        </w:rPr>
        <w:t>proposed</w:t>
      </w:r>
      <w:proofErr w:type="gramEnd"/>
      <w:r w:rsidRPr="00956275">
        <w:rPr>
          <w:rFonts w:ascii="Times New Roman" w:hAnsi="Times New Roman" w:cs="Times New Roman"/>
          <w:sz w:val="24"/>
          <w:szCs w:val="24"/>
        </w:rPr>
        <w:t xml:space="preserve"> a group key establishment protocol for multicast communication by using the Elliptic Curve Cryptographic (ECC) operations. Even though, the latter are known to be suitable for resource-constrained devices; their protocol does not efficiently manage the rekeying process. Furthermore, all previous mentioned schemes are designed for single multicast groups, but users may subscribe to multiple services. T</w:t>
      </w:r>
      <w:r w:rsidRPr="00956275">
        <w:rPr>
          <w:rFonts w:ascii="Times New Roman" w:hAnsi="Times New Roman" w:cs="Times New Roman"/>
          <w:sz w:val="24"/>
          <w:szCs w:val="24"/>
        </w:rPr>
        <w:t xml:space="preserve">o ensure many multicast groups </w:t>
      </w:r>
      <w:r w:rsidRPr="00956275">
        <w:rPr>
          <w:rFonts w:ascii="Times New Roman" w:hAnsi="Times New Roman" w:cs="Times New Roman"/>
          <w:sz w:val="24"/>
          <w:szCs w:val="24"/>
        </w:rPr>
        <w:t>accommodate various</w:t>
      </w:r>
      <w:r w:rsidRPr="00956275">
        <w:rPr>
          <w:rFonts w:ascii="Times New Roman" w:hAnsi="Times New Roman" w:cs="Times New Roman"/>
          <w:sz w:val="24"/>
          <w:szCs w:val="24"/>
        </w:rPr>
        <w:t xml:space="preserve"> </w:t>
      </w:r>
      <w:r w:rsidRPr="00956275">
        <w:rPr>
          <w:rFonts w:ascii="Times New Roman" w:hAnsi="Times New Roman" w:cs="Times New Roman"/>
          <w:sz w:val="24"/>
          <w:szCs w:val="24"/>
        </w:rPr>
        <w:t>services’ groups. Their scheme addressed rekeying in the wireless mobile environment, which is based on a centralized architecture and a LKH mechanism to manage multiple communications.</w:t>
      </w:r>
    </w:p>
    <w:sectPr w:rsidR="00956275" w:rsidRPr="009562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1A2"/>
    <w:rsid w:val="004217FF"/>
    <w:rsid w:val="00956275"/>
    <w:rsid w:val="00F42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553</Words>
  <Characters>3156</Characters>
  <Application>Microsoft Office Word</Application>
  <DocSecurity>0</DocSecurity>
  <Lines>26</Lines>
  <Paragraphs>7</Paragraphs>
  <ScaleCrop>false</ScaleCrop>
  <Company/>
  <LinksUpToDate>false</LinksUpToDate>
  <CharactersWithSpaces>3702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2022-02-03T07:16:00Z</dcterms:created>
  <dcterms:modified xsi:type="dcterms:W3CDTF">2022-02-03T07:20:00Z</dcterms:modified>
</cp:coreProperties>
</file>