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36D" w:rsidRDefault="00320B8A" w:rsidP="00320B8A">
      <w:pPr>
        <w:jc w:val="center"/>
        <w:rPr>
          <w:rFonts w:ascii="Times New Roman" w:eastAsia="Times New Roman" w:hAnsi="Times New Roman" w:cs="Times New Roman"/>
          <w:b/>
          <w:bCs/>
          <w:sz w:val="32"/>
          <w:szCs w:val="24"/>
          <w:lang w:bidi="ta-IN"/>
        </w:rPr>
      </w:pPr>
      <w:r w:rsidRPr="00320B8A">
        <w:rPr>
          <w:rFonts w:ascii="Times New Roman" w:eastAsia="Times New Roman" w:hAnsi="Times New Roman" w:cs="Times New Roman"/>
          <w:b/>
          <w:bCs/>
          <w:sz w:val="32"/>
          <w:szCs w:val="24"/>
          <w:lang w:bidi="ta-IN"/>
        </w:rPr>
        <w:t>IDENTIFICATION OF MIGRATION PATTERNS FOR UNDERSTANDING STUDENT LEARNING BEHAVIOR</w:t>
      </w:r>
    </w:p>
    <w:p w:rsidR="00BC3CF1" w:rsidRDefault="00BC3CF1" w:rsidP="00BC3CF1">
      <w:pPr>
        <w:rPr>
          <w:rFonts w:ascii="Times New Roman" w:eastAsia="Times New Roman" w:hAnsi="Times New Roman" w:cs="Times New Roman"/>
          <w:b/>
          <w:bCs/>
          <w:sz w:val="32"/>
          <w:szCs w:val="24"/>
          <w:lang w:bidi="ta-IN"/>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p>
    <w:p w:rsidR="00BC3CF1" w:rsidRDefault="00BC3CF1" w:rsidP="00BC3CF1">
      <w:pPr>
        <w:spacing w:line="360" w:lineRule="auto"/>
        <w:ind w:firstLine="720"/>
        <w:jc w:val="both"/>
        <w:rPr>
          <w:rFonts w:ascii="Times New Roman" w:hAnsi="Times New Roman" w:cs="Times New Roman"/>
          <w:sz w:val="28"/>
        </w:rPr>
      </w:pPr>
      <w:r w:rsidRPr="00BC3CF1">
        <w:rPr>
          <w:rFonts w:ascii="Times New Roman" w:hAnsi="Times New Roman" w:cs="Times New Roman"/>
          <w:sz w:val="28"/>
        </w:rPr>
        <w:t>Educational process mining is one of the research domains that utilize students’ learning behavior to match students’ actual courses taken and the designed curriculum. While most works attempt to deal with the case perspective (i.e., traces of the cases), the temporal case perspective has not been discussed. The temporal case perspective aims to understand the temporal patterns of cases (e.g., students’ learning behavior in a semester). This study proposes modified cluster evolution analysis, called profile-based cluster evolution analysis, for students’ learning behavior based on profiles. The results show three salient features: (1) cluster generation; (2) within-cluster generation; and (3) time-based between-cluster generation. The cluster evolution phase modifies the existing cluster evolution analysis with a dynamic profiler. The model was tested on actual educational data of the Information System Department in Indonesia. The results showed the learning behavior of students who graduated on time, the learning behavior of students who graduated late, and the learning behavior of students who dropped out. Students changed their learning behavior by observing the migration of students from cluster to cluster for each semester. Furthermore, there were distinct learning behavior migration patterns for each category of students based on their performance. The migration pattern can suggest to academic stakeholders to understand about students who are likely to drop out, graduate on time or graduate late. These results can be used as recommendations to academic stakeholders for curriculum assessment and development and dropout prevention.</w:t>
      </w:r>
    </w:p>
    <w:p w:rsidR="00BC3CF1" w:rsidRDefault="00BC3CF1" w:rsidP="00BC3CF1">
      <w:pPr>
        <w:jc w:val="both"/>
        <w:rPr>
          <w:rFonts w:ascii="Times New Roman" w:hAnsi="Times New Roman" w:cs="Times New Roman"/>
          <w:b/>
          <w:bCs/>
          <w:color w:val="333333"/>
          <w:sz w:val="28"/>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BC3CF1" w:rsidRPr="00BC3CF1" w:rsidRDefault="00BC3CF1" w:rsidP="006F44C9">
      <w:pPr>
        <w:spacing w:line="360" w:lineRule="auto"/>
        <w:jc w:val="both"/>
        <w:rPr>
          <w:rFonts w:ascii="Times New Roman" w:hAnsi="Times New Roman" w:cs="Times New Roman"/>
          <w:b/>
          <w:bCs/>
          <w:color w:val="333333"/>
          <w:sz w:val="36"/>
          <w:szCs w:val="28"/>
          <w:shd w:val="clear" w:color="auto" w:fill="FFFFFF"/>
        </w:rPr>
      </w:pPr>
      <w:r w:rsidRPr="00BC3CF1">
        <w:rPr>
          <w:rFonts w:ascii="Times New Roman" w:hAnsi="Times New Roman" w:cs="Times New Roman"/>
          <w:sz w:val="28"/>
        </w:rPr>
        <w:t xml:space="preserve">Some works on EPM have been applied in </w:t>
      </w:r>
      <w:r w:rsidR="006F44C9" w:rsidRPr="00BC3CF1">
        <w:rPr>
          <w:rFonts w:ascii="Times New Roman" w:hAnsi="Times New Roman" w:cs="Times New Roman"/>
          <w:sz w:val="28"/>
        </w:rPr>
        <w:t>the</w:t>
      </w:r>
      <w:r w:rsidRPr="00BC3CF1">
        <w:rPr>
          <w:rFonts w:ascii="Times New Roman" w:hAnsi="Times New Roman" w:cs="Times New Roman"/>
          <w:sz w:val="28"/>
        </w:rPr>
        <w:t xml:space="preserve"> associate editor coordinating the review of this manuscript and approving it for</w:t>
      </w:r>
      <w:r>
        <w:rPr>
          <w:rFonts w:ascii="Times New Roman" w:hAnsi="Times New Roman" w:cs="Times New Roman"/>
          <w:sz w:val="28"/>
        </w:rPr>
        <w:t xml:space="preserve"> publication was Claudio </w:t>
      </w:r>
      <w:proofErr w:type="spellStart"/>
      <w:r>
        <w:rPr>
          <w:rFonts w:ascii="Times New Roman" w:hAnsi="Times New Roman" w:cs="Times New Roman"/>
          <w:sz w:val="28"/>
        </w:rPr>
        <w:t>Cusano</w:t>
      </w:r>
      <w:proofErr w:type="spellEnd"/>
      <w:r w:rsidRPr="00BC3CF1">
        <w:rPr>
          <w:rFonts w:ascii="Times New Roman" w:hAnsi="Times New Roman" w:cs="Times New Roman"/>
          <w:sz w:val="28"/>
        </w:rPr>
        <w:t>. Academic institutions to predict stude</w:t>
      </w:r>
      <w:r>
        <w:rPr>
          <w:rFonts w:ascii="Times New Roman" w:hAnsi="Times New Roman" w:cs="Times New Roman"/>
          <w:sz w:val="28"/>
        </w:rPr>
        <w:t>nts’ dropout</w:t>
      </w:r>
      <w:r w:rsidRPr="00BC3CF1">
        <w:rPr>
          <w:rFonts w:ascii="Times New Roman" w:hAnsi="Times New Roman" w:cs="Times New Roman"/>
          <w:sz w:val="28"/>
        </w:rPr>
        <w:t>, to recommen</w:t>
      </w:r>
      <w:r>
        <w:rPr>
          <w:rFonts w:ascii="Times New Roman" w:hAnsi="Times New Roman" w:cs="Times New Roman"/>
          <w:sz w:val="28"/>
        </w:rPr>
        <w:t>d a correct path to students</w:t>
      </w:r>
      <w:r w:rsidRPr="00BC3CF1">
        <w:rPr>
          <w:rFonts w:ascii="Times New Roman" w:hAnsi="Times New Roman" w:cs="Times New Roman"/>
          <w:sz w:val="28"/>
        </w:rPr>
        <w:t>, to identify, examine and facilitate the evaluati</w:t>
      </w:r>
      <w:r>
        <w:rPr>
          <w:rFonts w:ascii="Times New Roman" w:hAnsi="Times New Roman" w:cs="Times New Roman"/>
          <w:sz w:val="28"/>
        </w:rPr>
        <w:t>on of learning processes</w:t>
      </w:r>
      <w:r w:rsidRPr="00BC3CF1">
        <w:rPr>
          <w:rFonts w:ascii="Times New Roman" w:hAnsi="Times New Roman" w:cs="Times New Roman"/>
          <w:sz w:val="28"/>
        </w:rPr>
        <w:t>, and t</w:t>
      </w:r>
      <w:r>
        <w:rPr>
          <w:rFonts w:ascii="Times New Roman" w:hAnsi="Times New Roman" w:cs="Times New Roman"/>
          <w:sz w:val="28"/>
        </w:rPr>
        <w:t xml:space="preserve">o enhance the curriculum design. </w:t>
      </w:r>
      <w:r w:rsidRPr="00BC3CF1">
        <w:rPr>
          <w:rFonts w:ascii="Times New Roman" w:hAnsi="Times New Roman" w:cs="Times New Roman"/>
          <w:sz w:val="28"/>
        </w:rPr>
        <w:t>While most existing works emphasize the process perspective and the activity perspective, no previous works attempt to apply the temporal case perspective (i.e., students’ profiles) in accordance with trace (i.e., curriculum) alignment.</w:t>
      </w:r>
      <w:r w:rsidR="006F44C9">
        <w:rPr>
          <w:rFonts w:ascii="Times New Roman" w:hAnsi="Times New Roman" w:cs="Times New Roman"/>
          <w:b/>
          <w:bCs/>
          <w:color w:val="333333"/>
          <w:sz w:val="36"/>
          <w:szCs w:val="28"/>
          <w:shd w:val="clear" w:color="auto" w:fill="FFFFFF"/>
        </w:rPr>
        <w:t xml:space="preserve"> </w:t>
      </w:r>
      <w:r>
        <w:rPr>
          <w:rFonts w:ascii="Times New Roman" w:hAnsi="Times New Roman" w:cs="Times New Roman"/>
          <w:sz w:val="28"/>
        </w:rPr>
        <w:t>T</w:t>
      </w:r>
      <w:r w:rsidRPr="00BC3CF1">
        <w:rPr>
          <w:rFonts w:ascii="Times New Roman" w:hAnsi="Times New Roman" w:cs="Times New Roman"/>
          <w:sz w:val="28"/>
        </w:rPr>
        <w:t xml:space="preserve">he existing approaches, CEA by  is the appropriate method to identify repetition at various points in time and detect patterns that predict prospective loss of value as well as patterns that indicate the stability and preservation of value over time. However, the existing CEA does not consider any mixed profiles during the cluster development stages. </w:t>
      </w:r>
    </w:p>
    <w:p w:rsidR="00BC3CF1" w:rsidRPr="003E5017" w:rsidRDefault="00BC3CF1" w:rsidP="00BC3CF1">
      <w:pPr>
        <w:spacing w:line="360" w:lineRule="auto"/>
        <w:jc w:val="both"/>
        <w:rPr>
          <w:rFonts w:ascii="Times New Roman" w:hAnsi="Times New Roman" w:cs="Times New Roman"/>
          <w:color w:val="333333"/>
          <w:sz w:val="28"/>
          <w:szCs w:val="28"/>
          <w:shd w:val="clear" w:color="auto" w:fill="FFFFFF"/>
        </w:rPr>
      </w:pPr>
    </w:p>
    <w:p w:rsidR="00BC3CF1" w:rsidRPr="00BC3CF1" w:rsidRDefault="00BC3CF1" w:rsidP="00BC3CF1">
      <w:pPr>
        <w:jc w:val="both"/>
        <w:rPr>
          <w:rFonts w:ascii="Times New Roman" w:hAnsi="Times New Roman" w:cs="Times New Roman"/>
          <w:b/>
          <w:sz w:val="44"/>
        </w:rPr>
      </w:pPr>
      <w:r w:rsidRPr="003E5017">
        <w:rPr>
          <w:rFonts w:ascii="Times New Roman" w:hAnsi="Times New Roman" w:cs="Times New Roman"/>
          <w:b/>
          <w:bCs/>
          <w:color w:val="333333"/>
          <w:sz w:val="28"/>
          <w:szCs w:val="28"/>
          <w:shd w:val="clear" w:color="auto" w:fill="FFFFFF"/>
        </w:rPr>
        <w:t>DISADVANTAGES:</w:t>
      </w:r>
    </w:p>
    <w:p w:rsidR="00BC3CF1" w:rsidRPr="00A74305" w:rsidRDefault="00A74305" w:rsidP="00A74305">
      <w:pPr>
        <w:pStyle w:val="ListParagraph"/>
        <w:numPr>
          <w:ilvl w:val="0"/>
          <w:numId w:val="2"/>
        </w:numPr>
        <w:spacing w:line="360" w:lineRule="auto"/>
        <w:jc w:val="both"/>
        <w:rPr>
          <w:rFonts w:ascii="Times New Roman" w:hAnsi="Times New Roman" w:cs="Times New Roman"/>
          <w:b/>
          <w:sz w:val="28"/>
        </w:rPr>
      </w:pPr>
      <w:r>
        <w:rPr>
          <w:rFonts w:ascii="Times New Roman" w:hAnsi="Times New Roman" w:cs="Times New Roman"/>
          <w:sz w:val="28"/>
        </w:rPr>
        <w:t>The existing is not</w:t>
      </w:r>
      <w:r w:rsidRPr="00BC3CF1">
        <w:rPr>
          <w:rFonts w:ascii="Times New Roman" w:hAnsi="Times New Roman" w:cs="Times New Roman"/>
          <w:sz w:val="28"/>
        </w:rPr>
        <w:t xml:space="preserve"> attempt to apply the temporal case perspective (i.e., students’ profiles) in accordance with trace (i.e., curriculum) alignment.</w:t>
      </w:r>
    </w:p>
    <w:p w:rsidR="00A74305" w:rsidRPr="000548C4" w:rsidRDefault="00A74305" w:rsidP="00A74305">
      <w:pPr>
        <w:pStyle w:val="ListParagraph"/>
        <w:numPr>
          <w:ilvl w:val="0"/>
          <w:numId w:val="2"/>
        </w:numPr>
        <w:spacing w:line="360" w:lineRule="auto"/>
        <w:jc w:val="both"/>
        <w:rPr>
          <w:rFonts w:ascii="Times New Roman" w:hAnsi="Times New Roman" w:cs="Times New Roman"/>
          <w:b/>
          <w:sz w:val="28"/>
        </w:rPr>
      </w:pPr>
      <w:r>
        <w:rPr>
          <w:rFonts w:ascii="Times New Roman" w:hAnsi="Times New Roman" w:cs="Times New Roman"/>
          <w:sz w:val="28"/>
        </w:rPr>
        <w:t>L</w:t>
      </w:r>
      <w:r w:rsidRPr="00BC3CF1">
        <w:rPr>
          <w:rFonts w:ascii="Times New Roman" w:hAnsi="Times New Roman" w:cs="Times New Roman"/>
          <w:sz w:val="28"/>
        </w:rPr>
        <w:t>oss of value as well as patterns that indicate the stability and preservation of value over time</w:t>
      </w:r>
      <w:r w:rsidR="000548C4">
        <w:rPr>
          <w:rFonts w:ascii="Times New Roman" w:hAnsi="Times New Roman" w:cs="Times New Roman"/>
          <w:sz w:val="28"/>
        </w:rPr>
        <w:t>.</w:t>
      </w: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rPr>
      </w:pPr>
    </w:p>
    <w:p w:rsidR="000548C4" w:rsidRDefault="000548C4" w:rsidP="000548C4">
      <w:pPr>
        <w:spacing w:line="360" w:lineRule="auto"/>
        <w:jc w:val="both"/>
        <w:rPr>
          <w:rFonts w:ascii="Times New Roman" w:hAnsi="Times New Roman" w:cs="Times New Roman"/>
          <w:b/>
          <w:sz w:val="28"/>
          <w:szCs w:val="28"/>
        </w:rPr>
      </w:pPr>
      <w:r w:rsidRPr="003E5017">
        <w:rPr>
          <w:rFonts w:ascii="Times New Roman" w:hAnsi="Times New Roman" w:cs="Times New Roman"/>
          <w:b/>
          <w:sz w:val="28"/>
          <w:szCs w:val="28"/>
        </w:rPr>
        <w:lastRenderedPageBreak/>
        <w:t>PROPOSED SYSTEM:</w:t>
      </w:r>
    </w:p>
    <w:p w:rsidR="000548C4" w:rsidRPr="000548C4" w:rsidRDefault="000548C4" w:rsidP="000548C4">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The proposed system,</w:t>
      </w:r>
      <w:r w:rsidRPr="000548C4">
        <w:t xml:space="preserve"> </w:t>
      </w:r>
      <w:r w:rsidRPr="000548C4">
        <w:rPr>
          <w:rFonts w:ascii="Times New Roman" w:hAnsi="Times New Roman" w:cs="Times New Roman"/>
          <w:sz w:val="28"/>
        </w:rPr>
        <w:t>attempts to modify the existing CEA and develop a new method called profile-based cluster evolution analysis (P-CEA). P-CEA considers extracted profiles at a certain time and uses the profiles to understand subsequent learning behavior. In other words, the original profile indicates students’ learning behavior regarding the course sequence, while the additional profile is extracted from the GPA in the respective semester. The P-CEA is expected to determine (1) the amount of data clustered per semester, (2) how cluster characteristics appear per semester, and (3) how cluster migration appears from semester to semester. This study is expected to provide an overview of the learning patterns of students who graduate on time or drop out</w:t>
      </w:r>
      <w:r w:rsidRPr="000548C4">
        <w:rPr>
          <w:rFonts w:ascii="Times New Roman" w:hAnsi="Times New Roman" w:cs="Times New Roman"/>
          <w:sz w:val="28"/>
          <w:szCs w:val="28"/>
        </w:rPr>
        <w:t xml:space="preserve">. The proposed technique aims to assess the conformity between student learning behavior and curriculum design and groups them into several categories, i.e., match, before, after, repetitive and elective. </w:t>
      </w:r>
    </w:p>
    <w:p w:rsidR="000548C4" w:rsidRPr="003E5017" w:rsidRDefault="000548C4" w:rsidP="000548C4">
      <w:pPr>
        <w:spacing w:line="360" w:lineRule="auto"/>
        <w:jc w:val="both"/>
        <w:rPr>
          <w:rFonts w:ascii="Times New Roman" w:hAnsi="Times New Roman" w:cs="Times New Roman"/>
          <w:b/>
          <w:bCs/>
          <w:color w:val="333333"/>
          <w:sz w:val="28"/>
          <w:szCs w:val="28"/>
          <w:shd w:val="clear" w:color="auto" w:fill="FFFFFF"/>
        </w:rPr>
      </w:pPr>
    </w:p>
    <w:p w:rsidR="000548C4" w:rsidRPr="003E5017" w:rsidRDefault="000548C4" w:rsidP="000548C4">
      <w:pPr>
        <w:spacing w:line="360" w:lineRule="auto"/>
        <w:jc w:val="both"/>
        <w:rPr>
          <w:rFonts w:ascii="Times New Roman" w:hAnsi="Times New Roman" w:cs="Times New Roman"/>
          <w:sz w:val="28"/>
          <w:szCs w:val="28"/>
        </w:rPr>
      </w:pPr>
      <w:r w:rsidRPr="003E5017">
        <w:rPr>
          <w:rFonts w:ascii="Times New Roman" w:hAnsi="Times New Roman" w:cs="Times New Roman"/>
          <w:b/>
          <w:bCs/>
          <w:sz w:val="28"/>
          <w:szCs w:val="28"/>
        </w:rPr>
        <w:t>ADVANTAGES:</w:t>
      </w:r>
    </w:p>
    <w:p w:rsidR="000548C4" w:rsidRPr="0019628E"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0548C4">
        <w:rPr>
          <w:rFonts w:ascii="Times New Roman" w:hAnsi="Times New Roman" w:cs="Times New Roman"/>
          <w:sz w:val="28"/>
          <w:szCs w:val="28"/>
        </w:rPr>
        <w:t>This research shows that only students’ overall behavior conforms to the curriculum.</w:t>
      </w:r>
    </w:p>
    <w:p w:rsidR="0019628E" w:rsidRPr="00152BED" w:rsidRDefault="0019628E" w:rsidP="000548C4">
      <w:pPr>
        <w:pStyle w:val="ListParagraph"/>
        <w:numPr>
          <w:ilvl w:val="0"/>
          <w:numId w:val="3"/>
        </w:numPr>
        <w:spacing w:line="360" w:lineRule="auto"/>
        <w:jc w:val="both"/>
        <w:rPr>
          <w:rFonts w:ascii="Times New Roman" w:hAnsi="Times New Roman" w:cs="Times New Roman"/>
          <w:b/>
          <w:bCs/>
          <w:sz w:val="28"/>
          <w:szCs w:val="28"/>
        </w:rPr>
      </w:pPr>
      <w:r w:rsidRPr="000548C4">
        <w:rPr>
          <w:rFonts w:ascii="Times New Roman" w:hAnsi="Times New Roman" w:cs="Times New Roman"/>
          <w:sz w:val="28"/>
        </w:rPr>
        <w:t>This study is expected to provide an overview of the learning patterns of students who graduate on time or drop out</w:t>
      </w:r>
      <w:r w:rsidRPr="000548C4">
        <w:rPr>
          <w:rFonts w:ascii="Times New Roman" w:hAnsi="Times New Roman" w:cs="Times New Roman"/>
          <w:sz w:val="28"/>
          <w:szCs w:val="28"/>
        </w:rPr>
        <w:t>.</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bCs/>
          <w:sz w:val="28"/>
          <w:szCs w:val="28"/>
        </w:rPr>
      </w:pPr>
    </w:p>
    <w:p w:rsidR="002A66D5" w:rsidRDefault="002A66D5" w:rsidP="000548C4">
      <w:pPr>
        <w:rPr>
          <w:rFonts w:ascii="Times New Roman" w:hAnsi="Times New Roman" w:cs="Times New Roman"/>
          <w:b/>
          <w:bCs/>
          <w:sz w:val="28"/>
          <w:szCs w:val="28"/>
        </w:rPr>
      </w:pPr>
    </w:p>
    <w:p w:rsidR="002A66D5" w:rsidRDefault="002A66D5" w:rsidP="000548C4">
      <w:pPr>
        <w:rPr>
          <w:rFonts w:ascii="Times New Roman" w:hAnsi="Times New Roman" w:cs="Times New Roman"/>
          <w:b/>
          <w:bCs/>
          <w:sz w:val="28"/>
          <w:szCs w:val="28"/>
        </w:rPr>
      </w:pPr>
    </w:p>
    <w:p w:rsidR="00875ABB" w:rsidRDefault="00875ABB" w:rsidP="00875ABB">
      <w:pPr>
        <w:spacing w:line="360" w:lineRule="auto"/>
        <w:jc w:val="both"/>
        <w:rPr>
          <w:rFonts w:ascii="Times New Roman" w:hAnsi="Times New Roman"/>
          <w:b/>
          <w:sz w:val="24"/>
          <w:szCs w:val="24"/>
        </w:rPr>
      </w:pPr>
      <w:r>
        <w:rPr>
          <w:rFonts w:ascii="Times New Roman" w:hAnsi="Times New Roman"/>
          <w:b/>
          <w:sz w:val="24"/>
          <w:szCs w:val="24"/>
        </w:rPr>
        <w:lastRenderedPageBreak/>
        <w:t>SYSTEM SPECIFICATION</w:t>
      </w:r>
    </w:p>
    <w:p w:rsidR="00875ABB" w:rsidRDefault="00875ABB" w:rsidP="00875ABB">
      <w:pPr>
        <w:pStyle w:val="BodyTextIndent"/>
        <w:rPr>
          <w:b/>
        </w:rPr>
      </w:pPr>
    </w:p>
    <w:p w:rsidR="00875ABB" w:rsidRPr="00271444" w:rsidRDefault="00875ABB" w:rsidP="00875ABB">
      <w:pPr>
        <w:pStyle w:val="BodyTextIndent"/>
        <w:rPr>
          <w:rFonts w:ascii="Times New Roman" w:hAnsi="Times New Roman"/>
          <w:b/>
          <w:sz w:val="28"/>
        </w:rPr>
      </w:pPr>
      <w:r w:rsidRPr="00271444">
        <w:rPr>
          <w:rFonts w:ascii="Times New Roman" w:hAnsi="Times New Roman"/>
          <w:b/>
          <w:sz w:val="28"/>
        </w:rPr>
        <w:t>Software Requirements:</w:t>
      </w:r>
    </w:p>
    <w:p w:rsidR="00875ABB" w:rsidRPr="00271444" w:rsidRDefault="00875ABB" w:rsidP="00875ABB">
      <w:pPr>
        <w:pStyle w:val="BodyTextIndent"/>
        <w:rPr>
          <w:rFonts w:ascii="Times New Roman" w:hAnsi="Times New Roman"/>
          <w:sz w:val="22"/>
        </w:rPr>
      </w:pPr>
    </w:p>
    <w:p w:rsidR="00875ABB" w:rsidRPr="00271444" w:rsidRDefault="00875ABB" w:rsidP="00875ABB">
      <w:pPr>
        <w:pStyle w:val="BodyTextIndent"/>
        <w:numPr>
          <w:ilvl w:val="0"/>
          <w:numId w:val="6"/>
        </w:numPr>
        <w:rPr>
          <w:rFonts w:ascii="Times New Roman" w:hAnsi="Times New Roman"/>
          <w:sz w:val="24"/>
        </w:rPr>
      </w:pPr>
      <w:r w:rsidRPr="00271444">
        <w:rPr>
          <w:rFonts w:ascii="Times New Roman" w:hAnsi="Times New Roman"/>
          <w:sz w:val="24"/>
        </w:rPr>
        <w:t>Operating system           -     Windows 7/ 10.</w:t>
      </w:r>
    </w:p>
    <w:p w:rsidR="00875ABB" w:rsidRPr="00271444" w:rsidRDefault="00875ABB" w:rsidP="00875ABB">
      <w:pPr>
        <w:pStyle w:val="BodyTextIndent"/>
        <w:numPr>
          <w:ilvl w:val="0"/>
          <w:numId w:val="6"/>
        </w:numPr>
        <w:rPr>
          <w:rFonts w:ascii="Times New Roman" w:hAnsi="Times New Roman"/>
          <w:bCs/>
          <w:sz w:val="24"/>
        </w:rPr>
      </w:pPr>
      <w:r w:rsidRPr="00271444">
        <w:rPr>
          <w:rFonts w:ascii="Times New Roman" w:hAnsi="Times New Roman"/>
          <w:sz w:val="24"/>
        </w:rPr>
        <w:t>Coding Language</w:t>
      </w:r>
      <w:r w:rsidRPr="00271444">
        <w:rPr>
          <w:rFonts w:ascii="Times New Roman" w:hAnsi="Times New Roman"/>
          <w:sz w:val="24"/>
        </w:rPr>
        <w:tab/>
        <w:t xml:space="preserve">          -     ASP.Net with C#</w:t>
      </w:r>
    </w:p>
    <w:p w:rsidR="00875ABB" w:rsidRPr="00271444" w:rsidRDefault="00875ABB" w:rsidP="00875ABB">
      <w:pPr>
        <w:pStyle w:val="BodyTextIndent"/>
        <w:numPr>
          <w:ilvl w:val="0"/>
          <w:numId w:val="6"/>
        </w:numPr>
        <w:rPr>
          <w:rFonts w:ascii="Times New Roman" w:hAnsi="Times New Roman"/>
          <w:bCs/>
          <w:sz w:val="24"/>
        </w:rPr>
      </w:pPr>
      <w:r w:rsidRPr="00271444">
        <w:rPr>
          <w:rFonts w:ascii="Times New Roman" w:hAnsi="Times New Roman"/>
          <w:sz w:val="24"/>
        </w:rPr>
        <w:t>Front-End</w:t>
      </w:r>
      <w:r w:rsidRPr="00271444">
        <w:rPr>
          <w:rFonts w:ascii="Times New Roman" w:hAnsi="Times New Roman"/>
          <w:sz w:val="24"/>
        </w:rPr>
        <w:tab/>
      </w:r>
      <w:r w:rsidRPr="00271444">
        <w:rPr>
          <w:rFonts w:ascii="Times New Roman" w:hAnsi="Times New Roman"/>
          <w:sz w:val="24"/>
        </w:rPr>
        <w:tab/>
        <w:t xml:space="preserve">          -     Visual Studio 2010.</w:t>
      </w:r>
    </w:p>
    <w:p w:rsidR="00875ABB" w:rsidRPr="00271444" w:rsidRDefault="00875ABB" w:rsidP="00875ABB">
      <w:pPr>
        <w:pStyle w:val="BodyTextIndent"/>
        <w:numPr>
          <w:ilvl w:val="0"/>
          <w:numId w:val="6"/>
        </w:numPr>
        <w:rPr>
          <w:rFonts w:ascii="Times New Roman" w:hAnsi="Times New Roman"/>
          <w:sz w:val="24"/>
        </w:rPr>
      </w:pPr>
      <w:r w:rsidRPr="00271444">
        <w:rPr>
          <w:rFonts w:ascii="Times New Roman" w:hAnsi="Times New Roman"/>
          <w:sz w:val="24"/>
        </w:rPr>
        <w:t>Data Base</w:t>
      </w:r>
      <w:r w:rsidRPr="00271444">
        <w:rPr>
          <w:rFonts w:ascii="Times New Roman" w:hAnsi="Times New Roman"/>
          <w:sz w:val="24"/>
        </w:rPr>
        <w:tab/>
      </w:r>
      <w:r w:rsidRPr="00271444">
        <w:rPr>
          <w:rFonts w:ascii="Times New Roman" w:hAnsi="Times New Roman"/>
          <w:sz w:val="24"/>
        </w:rPr>
        <w:tab/>
        <w:t xml:space="preserve">          -     SQL Server 2008 R2.</w:t>
      </w:r>
    </w:p>
    <w:p w:rsidR="00875ABB" w:rsidRPr="00271444" w:rsidRDefault="00875ABB" w:rsidP="00875ABB">
      <w:pPr>
        <w:pStyle w:val="BodyTextIndent"/>
        <w:ind w:left="720"/>
        <w:rPr>
          <w:rFonts w:ascii="Times New Roman" w:hAnsi="Times New Roman"/>
          <w:b/>
          <w:sz w:val="22"/>
        </w:rPr>
      </w:pPr>
    </w:p>
    <w:p w:rsidR="00875ABB" w:rsidRPr="00271444" w:rsidRDefault="00875ABB" w:rsidP="00875ABB">
      <w:pPr>
        <w:pStyle w:val="BodyTextIndent"/>
        <w:ind w:left="720"/>
        <w:rPr>
          <w:rFonts w:ascii="Times New Roman" w:hAnsi="Times New Roman"/>
          <w:b/>
          <w:sz w:val="22"/>
        </w:rPr>
      </w:pPr>
    </w:p>
    <w:p w:rsidR="00875ABB" w:rsidRPr="00271444" w:rsidRDefault="00875ABB" w:rsidP="00875ABB">
      <w:pPr>
        <w:pStyle w:val="BodyTextIndent"/>
        <w:rPr>
          <w:rFonts w:ascii="Times New Roman" w:hAnsi="Times New Roman"/>
          <w:b/>
          <w:sz w:val="28"/>
        </w:rPr>
      </w:pPr>
      <w:r w:rsidRPr="00271444">
        <w:rPr>
          <w:rFonts w:ascii="Times New Roman" w:hAnsi="Times New Roman"/>
          <w:b/>
          <w:sz w:val="28"/>
        </w:rPr>
        <w:t>Hardware Requirements:</w:t>
      </w:r>
    </w:p>
    <w:p w:rsidR="00875ABB" w:rsidRPr="00271444" w:rsidRDefault="00875ABB" w:rsidP="00875ABB">
      <w:pPr>
        <w:pStyle w:val="Heading1"/>
        <w:numPr>
          <w:ilvl w:val="0"/>
          <w:numId w:val="7"/>
        </w:numPr>
        <w:spacing w:line="360" w:lineRule="auto"/>
        <w:jc w:val="both"/>
        <w:rPr>
          <w:rFonts w:ascii="Times New Roman" w:hAnsi="Times New Roman"/>
          <w:b w:val="0"/>
          <w:sz w:val="24"/>
          <w:szCs w:val="24"/>
        </w:rPr>
      </w:pPr>
      <w:r w:rsidRPr="00271444">
        <w:rPr>
          <w:rFonts w:ascii="Times New Roman" w:hAnsi="Times New Roman"/>
          <w:b w:val="0"/>
          <w:sz w:val="24"/>
          <w:szCs w:val="24"/>
        </w:rPr>
        <w:t>Processor</w:t>
      </w:r>
      <w:r w:rsidRPr="00271444">
        <w:rPr>
          <w:rFonts w:ascii="Times New Roman" w:hAnsi="Times New Roman"/>
          <w:b w:val="0"/>
          <w:sz w:val="24"/>
          <w:szCs w:val="24"/>
        </w:rPr>
        <w:tab/>
      </w:r>
      <w:r w:rsidRPr="00271444">
        <w:rPr>
          <w:rFonts w:ascii="Times New Roman" w:hAnsi="Times New Roman"/>
          <w:b w:val="0"/>
          <w:sz w:val="24"/>
          <w:szCs w:val="24"/>
        </w:rPr>
        <w:tab/>
        <w:t>-</w:t>
      </w:r>
      <w:r w:rsidRPr="00271444">
        <w:rPr>
          <w:rFonts w:ascii="Times New Roman" w:hAnsi="Times New Roman"/>
          <w:b w:val="0"/>
          <w:sz w:val="24"/>
          <w:szCs w:val="24"/>
        </w:rPr>
        <w:tab/>
        <w:t>Intel Dual Core</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Speed</w:t>
      </w:r>
      <w:r w:rsidRPr="00271444">
        <w:rPr>
          <w:rFonts w:ascii="Times New Roman" w:hAnsi="Times New Roman" w:cs="Times New Roman"/>
          <w:sz w:val="24"/>
          <w:szCs w:val="24"/>
        </w:rPr>
        <w:tab/>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r>
      <w:r w:rsidRPr="00271444">
        <w:rPr>
          <w:rFonts w:ascii="Times New Roman" w:hAnsi="Times New Roman" w:cs="Times New Roman"/>
          <w:color w:val="222222"/>
          <w:sz w:val="24"/>
          <w:szCs w:val="24"/>
          <w:shd w:val="clear" w:color="auto" w:fill="FFFFFF"/>
        </w:rPr>
        <w:t>2.5 GHz</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RAM</w:t>
      </w:r>
      <w:r w:rsidRPr="00271444">
        <w:rPr>
          <w:rFonts w:ascii="Times New Roman" w:hAnsi="Times New Roman" w:cs="Times New Roman"/>
          <w:sz w:val="24"/>
          <w:szCs w:val="24"/>
        </w:rPr>
        <w:tab/>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t>2 GB</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Hard Disk</w:t>
      </w:r>
      <w:r w:rsidRPr="00271444">
        <w:rPr>
          <w:rFonts w:ascii="Times New Roman" w:hAnsi="Times New Roman" w:cs="Times New Roman"/>
          <w:sz w:val="24"/>
          <w:szCs w:val="24"/>
        </w:rPr>
        <w:tab/>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t>500 GB</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Key Board</w:t>
      </w:r>
      <w:r w:rsidRPr="00271444">
        <w:rPr>
          <w:rFonts w:ascii="Times New Roman" w:hAnsi="Times New Roman" w:cs="Times New Roman"/>
          <w:sz w:val="24"/>
          <w:szCs w:val="24"/>
        </w:rPr>
        <w:tab/>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t>Standard Windows Keyboard</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Mouse</w:t>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t xml:space="preserve">-    </w:t>
      </w:r>
      <w:r w:rsidRPr="00271444">
        <w:rPr>
          <w:rFonts w:ascii="Times New Roman" w:hAnsi="Times New Roman" w:cs="Times New Roman"/>
          <w:sz w:val="24"/>
          <w:szCs w:val="24"/>
        </w:rPr>
        <w:tab/>
        <w:t>Two or Three Button Mouse</w:t>
      </w:r>
    </w:p>
    <w:p w:rsidR="00875ABB" w:rsidRPr="00271444" w:rsidRDefault="00875ABB" w:rsidP="00875ABB">
      <w:pPr>
        <w:pStyle w:val="ListParagraph"/>
        <w:numPr>
          <w:ilvl w:val="0"/>
          <w:numId w:val="7"/>
        </w:numPr>
        <w:spacing w:line="360" w:lineRule="auto"/>
        <w:jc w:val="both"/>
        <w:rPr>
          <w:rFonts w:ascii="Times New Roman" w:hAnsi="Times New Roman" w:cs="Times New Roman"/>
          <w:sz w:val="24"/>
          <w:szCs w:val="24"/>
        </w:rPr>
      </w:pPr>
      <w:r w:rsidRPr="00271444">
        <w:rPr>
          <w:rFonts w:ascii="Times New Roman" w:hAnsi="Times New Roman" w:cs="Times New Roman"/>
          <w:sz w:val="24"/>
          <w:szCs w:val="24"/>
        </w:rPr>
        <w:t>Monitor</w:t>
      </w:r>
      <w:r w:rsidRPr="00271444">
        <w:rPr>
          <w:rFonts w:ascii="Times New Roman" w:hAnsi="Times New Roman" w:cs="Times New Roman"/>
          <w:sz w:val="24"/>
          <w:szCs w:val="24"/>
        </w:rPr>
        <w:tab/>
        <w:t xml:space="preserve">           -    </w:t>
      </w:r>
      <w:r w:rsidRPr="00271444">
        <w:rPr>
          <w:rFonts w:ascii="Times New Roman" w:hAnsi="Times New Roman" w:cs="Times New Roman"/>
          <w:sz w:val="24"/>
          <w:szCs w:val="24"/>
        </w:rPr>
        <w:tab/>
        <w:t>LCD</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226C46" w:rsidRDefault="00226C46">
      <w:pPr>
        <w:rPr>
          <w:rFonts w:ascii="Times New Roman" w:hAnsi="Times New Roman" w:cs="Times New Roman"/>
          <w:b/>
          <w:sz w:val="28"/>
          <w:szCs w:val="28"/>
        </w:rPr>
      </w:pPr>
      <w:r>
        <w:rPr>
          <w:rFonts w:ascii="Times New Roman" w:hAnsi="Times New Roman" w:cs="Times New Roman"/>
          <w:b/>
          <w:sz w:val="28"/>
          <w:szCs w:val="28"/>
        </w:rPr>
        <w:br w:type="page"/>
      </w:r>
    </w:p>
    <w:p w:rsidR="000548C4" w:rsidRDefault="000548C4" w:rsidP="000548C4">
      <w:pPr>
        <w:spacing w:line="360" w:lineRule="auto"/>
        <w:jc w:val="both"/>
      </w:pPr>
      <w:bookmarkStart w:id="0" w:name="_GoBack"/>
      <w:bookmarkEnd w:id="0"/>
      <w:r w:rsidRPr="00212435">
        <w:rPr>
          <w:rFonts w:ascii="Times New Roman" w:hAnsi="Times New Roman" w:cs="Times New Roman"/>
          <w:b/>
          <w:sz w:val="28"/>
          <w:szCs w:val="28"/>
        </w:rPr>
        <w:lastRenderedPageBreak/>
        <w:t>REFERENCES</w:t>
      </w:r>
      <w:r>
        <w:t>:</w:t>
      </w:r>
      <w:r w:rsidRPr="00212435">
        <w:t xml:space="preserve">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[1] N. </w:t>
      </w:r>
      <w:proofErr w:type="spellStart"/>
      <w:r w:rsidRPr="002A66D5">
        <w:rPr>
          <w:rFonts w:ascii="Times New Roman" w:hAnsi="Times New Roman" w:cs="Times New Roman"/>
          <w:sz w:val="24"/>
        </w:rPr>
        <w:t>Trcka</w:t>
      </w:r>
      <w:proofErr w:type="spellEnd"/>
      <w:r w:rsidRPr="002A66D5">
        <w:rPr>
          <w:rFonts w:ascii="Times New Roman" w:hAnsi="Times New Roman" w:cs="Times New Roman"/>
          <w:sz w:val="24"/>
        </w:rPr>
        <w:t xml:space="preserve"> and M. </w:t>
      </w:r>
      <w:proofErr w:type="spellStart"/>
      <w:r w:rsidRPr="002A66D5">
        <w:rPr>
          <w:rFonts w:ascii="Times New Roman" w:hAnsi="Times New Roman" w:cs="Times New Roman"/>
          <w:sz w:val="24"/>
        </w:rPr>
        <w:t>Pechenizkiy</w:t>
      </w:r>
      <w:proofErr w:type="spellEnd"/>
      <w:r w:rsidRPr="002A66D5">
        <w:rPr>
          <w:rFonts w:ascii="Times New Roman" w:hAnsi="Times New Roman" w:cs="Times New Roman"/>
          <w:sz w:val="24"/>
        </w:rPr>
        <w:t xml:space="preserve">, </w:t>
      </w:r>
      <w:proofErr w:type="gramStart"/>
      <w:r w:rsidRPr="002A66D5">
        <w:rPr>
          <w:rFonts w:ascii="Times New Roman" w:hAnsi="Times New Roman" w:cs="Times New Roman"/>
          <w:sz w:val="24"/>
        </w:rPr>
        <w:t>‘‘From</w:t>
      </w:r>
      <w:proofErr w:type="gramEnd"/>
      <w:r w:rsidRPr="002A66D5">
        <w:rPr>
          <w:rFonts w:ascii="Times New Roman" w:hAnsi="Times New Roman" w:cs="Times New Roman"/>
          <w:sz w:val="24"/>
        </w:rPr>
        <w:t xml:space="preserve"> local patterns to global models: Towards domain driven educational process mining,’’ in Proc. 9th Int. Conf. </w:t>
      </w:r>
      <w:proofErr w:type="spellStart"/>
      <w:r w:rsidRPr="002A66D5">
        <w:rPr>
          <w:rFonts w:ascii="Times New Roman" w:hAnsi="Times New Roman" w:cs="Times New Roman"/>
          <w:sz w:val="24"/>
        </w:rPr>
        <w:t>Intell</w:t>
      </w:r>
      <w:proofErr w:type="spellEnd"/>
      <w:r w:rsidRPr="002A66D5">
        <w:rPr>
          <w:rFonts w:ascii="Times New Roman" w:hAnsi="Times New Roman" w:cs="Times New Roman"/>
          <w:sz w:val="24"/>
        </w:rPr>
        <w:t xml:space="preserve">. Syst. Design Appl., 2009, pp. 1114–1119,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10.1109/ISDA.2009.159.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[2] G. W. Dekker, M. </w:t>
      </w:r>
      <w:proofErr w:type="spellStart"/>
      <w:r w:rsidRPr="002A66D5">
        <w:rPr>
          <w:rFonts w:ascii="Times New Roman" w:hAnsi="Times New Roman" w:cs="Times New Roman"/>
          <w:sz w:val="24"/>
        </w:rPr>
        <w:t>Pechenizkiy</w:t>
      </w:r>
      <w:proofErr w:type="spellEnd"/>
      <w:r w:rsidRPr="002A66D5">
        <w:rPr>
          <w:rFonts w:ascii="Times New Roman" w:hAnsi="Times New Roman" w:cs="Times New Roman"/>
          <w:sz w:val="24"/>
        </w:rPr>
        <w:t xml:space="preserve">, and J. M. </w:t>
      </w:r>
      <w:proofErr w:type="spellStart"/>
      <w:r w:rsidRPr="002A66D5">
        <w:rPr>
          <w:rFonts w:ascii="Times New Roman" w:hAnsi="Times New Roman" w:cs="Times New Roman"/>
          <w:sz w:val="24"/>
        </w:rPr>
        <w:t>Vleeshouwers</w:t>
      </w:r>
      <w:proofErr w:type="spellEnd"/>
      <w:r w:rsidRPr="002A66D5">
        <w:rPr>
          <w:rFonts w:ascii="Times New Roman" w:hAnsi="Times New Roman" w:cs="Times New Roman"/>
          <w:sz w:val="24"/>
        </w:rPr>
        <w:t xml:space="preserve">, ‘‘Predicting students drop out: A case study,’’ in Proc. 2nd Int. Conf. Educ. Data Min. (EDM), 2009, pp. 41–50,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doi:10.1037/0893-3200.21.3.344.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[3] R. Wang and O. R. </w:t>
      </w:r>
      <w:proofErr w:type="spellStart"/>
      <w:r w:rsidRPr="002A66D5">
        <w:rPr>
          <w:rFonts w:ascii="Times New Roman" w:hAnsi="Times New Roman" w:cs="Times New Roman"/>
          <w:sz w:val="24"/>
        </w:rPr>
        <w:t>Zaïane</w:t>
      </w:r>
      <w:proofErr w:type="spellEnd"/>
      <w:r w:rsidRPr="002A66D5">
        <w:rPr>
          <w:rFonts w:ascii="Times New Roman" w:hAnsi="Times New Roman" w:cs="Times New Roman"/>
          <w:sz w:val="24"/>
        </w:rPr>
        <w:t xml:space="preserve">, ‘‘Discovering process in curriculum data to provide recommendation,’’ in Proc. 8th Int. Conf. Educ. Data Min., 2015, pp. 580–581. </w:t>
      </w:r>
      <w:proofErr w:type="gramStart"/>
      <w:r w:rsidRPr="002A66D5">
        <w:rPr>
          <w:rFonts w:ascii="Times New Roman" w:hAnsi="Times New Roman" w:cs="Times New Roman"/>
          <w:sz w:val="24"/>
        </w:rPr>
        <w:t>[Online].</w:t>
      </w:r>
      <w:proofErr w:type="gramEnd"/>
      <w:r w:rsidRPr="002A66D5">
        <w:rPr>
          <w:rFonts w:ascii="Times New Roman" w:hAnsi="Times New Roman" w:cs="Times New Roman"/>
          <w:sz w:val="24"/>
        </w:rPr>
        <w:t xml:space="preserve"> Available: http://www. educationaldatamining.org/EDM2015/proceedings/poster580-581.pdf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[4] G. Ben-</w:t>
      </w:r>
      <w:proofErr w:type="spellStart"/>
      <w:r w:rsidRPr="002A66D5">
        <w:rPr>
          <w:rFonts w:ascii="Times New Roman" w:hAnsi="Times New Roman" w:cs="Times New Roman"/>
          <w:sz w:val="24"/>
        </w:rPr>
        <w:t>Zadok</w:t>
      </w:r>
      <w:proofErr w:type="spellEnd"/>
      <w:r w:rsidRPr="002A66D5">
        <w:rPr>
          <w:rFonts w:ascii="Times New Roman" w:hAnsi="Times New Roman" w:cs="Times New Roman"/>
          <w:sz w:val="24"/>
        </w:rPr>
        <w:t xml:space="preserve">, A. </w:t>
      </w:r>
      <w:proofErr w:type="spellStart"/>
      <w:r w:rsidRPr="002A66D5">
        <w:rPr>
          <w:rFonts w:ascii="Times New Roman" w:hAnsi="Times New Roman" w:cs="Times New Roman"/>
          <w:sz w:val="24"/>
        </w:rPr>
        <w:t>Hershkovitz</w:t>
      </w:r>
      <w:proofErr w:type="spellEnd"/>
      <w:r w:rsidRPr="002A66D5">
        <w:rPr>
          <w:rFonts w:ascii="Times New Roman" w:hAnsi="Times New Roman" w:cs="Times New Roman"/>
          <w:sz w:val="24"/>
        </w:rPr>
        <w:t xml:space="preserve">, E. </w:t>
      </w:r>
      <w:proofErr w:type="spellStart"/>
      <w:r w:rsidRPr="002A66D5">
        <w:rPr>
          <w:rFonts w:ascii="Times New Roman" w:hAnsi="Times New Roman" w:cs="Times New Roman"/>
          <w:sz w:val="24"/>
        </w:rPr>
        <w:t>Mintz</w:t>
      </w:r>
      <w:proofErr w:type="spellEnd"/>
      <w:r w:rsidRPr="002A66D5">
        <w:rPr>
          <w:rFonts w:ascii="Times New Roman" w:hAnsi="Times New Roman" w:cs="Times New Roman"/>
          <w:sz w:val="24"/>
        </w:rPr>
        <w:t xml:space="preserve">, and R. </w:t>
      </w:r>
      <w:proofErr w:type="spellStart"/>
      <w:r w:rsidRPr="002A66D5">
        <w:rPr>
          <w:rFonts w:ascii="Times New Roman" w:hAnsi="Times New Roman" w:cs="Times New Roman"/>
          <w:sz w:val="24"/>
        </w:rPr>
        <w:t>Nachmias</w:t>
      </w:r>
      <w:proofErr w:type="spellEnd"/>
      <w:r w:rsidRPr="002A66D5">
        <w:rPr>
          <w:rFonts w:ascii="Times New Roman" w:hAnsi="Times New Roman" w:cs="Times New Roman"/>
          <w:sz w:val="24"/>
        </w:rPr>
        <w:t xml:space="preserve">, ‘‘Examining online learning processes based on log files analysis: A case study,’’ in Proc. 5th Int. Conf. Multimedia ICT Educ., 2009, no. 2, pp. 55–59.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[5] B. V. </w:t>
      </w:r>
      <w:proofErr w:type="spellStart"/>
      <w:r w:rsidRPr="002A66D5">
        <w:rPr>
          <w:rFonts w:ascii="Times New Roman" w:hAnsi="Times New Roman" w:cs="Times New Roman"/>
          <w:sz w:val="24"/>
        </w:rPr>
        <w:t>Barreiros</w:t>
      </w:r>
      <w:proofErr w:type="spellEnd"/>
      <w:r w:rsidRPr="002A66D5">
        <w:rPr>
          <w:rFonts w:ascii="Times New Roman" w:hAnsi="Times New Roman" w:cs="Times New Roman"/>
          <w:sz w:val="24"/>
        </w:rPr>
        <w:t xml:space="preserve">, M. Lama, M. </w:t>
      </w:r>
      <w:proofErr w:type="spellStart"/>
      <w:r w:rsidRPr="002A66D5">
        <w:rPr>
          <w:rFonts w:ascii="Times New Roman" w:hAnsi="Times New Roman" w:cs="Times New Roman"/>
          <w:sz w:val="24"/>
        </w:rPr>
        <w:t>Mucientes</w:t>
      </w:r>
      <w:proofErr w:type="spellEnd"/>
      <w:r w:rsidRPr="002A66D5">
        <w:rPr>
          <w:rFonts w:ascii="Times New Roman" w:hAnsi="Times New Roman" w:cs="Times New Roman"/>
          <w:sz w:val="24"/>
        </w:rPr>
        <w:t>, and J. C. Vidal, ‘‘</w:t>
      </w:r>
      <w:proofErr w:type="spellStart"/>
      <w:r w:rsidRPr="002A66D5">
        <w:rPr>
          <w:rFonts w:ascii="Times New Roman" w:hAnsi="Times New Roman" w:cs="Times New Roman"/>
          <w:sz w:val="24"/>
        </w:rPr>
        <w:t>SoftLearn</w:t>
      </w:r>
      <w:proofErr w:type="spellEnd"/>
      <w:r w:rsidRPr="002A66D5">
        <w:rPr>
          <w:rFonts w:ascii="Times New Roman" w:hAnsi="Times New Roman" w:cs="Times New Roman"/>
          <w:sz w:val="24"/>
        </w:rPr>
        <w:t xml:space="preserve">: A process mining platform for the discovery of learning paths,’’ in Proc. IEEE 14th Int. Conf. Adv. Learn. Technol., Jul. 2014, pp. 373–375,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10.1109/ICALT.2014.111.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[6] A. Bolt, M. de </w:t>
      </w:r>
      <w:proofErr w:type="spellStart"/>
      <w:r w:rsidRPr="002A66D5">
        <w:rPr>
          <w:rFonts w:ascii="Times New Roman" w:hAnsi="Times New Roman" w:cs="Times New Roman"/>
          <w:sz w:val="24"/>
        </w:rPr>
        <w:t>Leoni</w:t>
      </w:r>
      <w:proofErr w:type="spellEnd"/>
      <w:r w:rsidRPr="002A66D5">
        <w:rPr>
          <w:rFonts w:ascii="Times New Roman" w:hAnsi="Times New Roman" w:cs="Times New Roman"/>
          <w:sz w:val="24"/>
        </w:rPr>
        <w:t xml:space="preserve">, W. M. P. van der Aalst, and P. </w:t>
      </w:r>
      <w:proofErr w:type="spellStart"/>
      <w:r w:rsidRPr="002A66D5">
        <w:rPr>
          <w:rFonts w:ascii="Times New Roman" w:hAnsi="Times New Roman" w:cs="Times New Roman"/>
          <w:sz w:val="24"/>
        </w:rPr>
        <w:t>Gorissen</w:t>
      </w:r>
      <w:proofErr w:type="spellEnd"/>
      <w:r w:rsidRPr="002A66D5">
        <w:rPr>
          <w:rFonts w:ascii="Times New Roman" w:hAnsi="Times New Roman" w:cs="Times New Roman"/>
          <w:sz w:val="24"/>
        </w:rPr>
        <w:t xml:space="preserve">, ‘‘Business process reporting using process mining, analytic workflows and process cubes: A case study in education,’’ in Data-Driven Process Discovery and Analysis (Lecture Notes in Business Information Processing), vol. 244. Cham, Switzerland: Springer, 2017, pp. 28–53,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10.1007/978-3-319- 53435-0_2.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[7] W. Y. Wong and M. </w:t>
      </w:r>
      <w:proofErr w:type="spellStart"/>
      <w:r w:rsidRPr="002A66D5">
        <w:rPr>
          <w:rFonts w:ascii="Times New Roman" w:hAnsi="Times New Roman" w:cs="Times New Roman"/>
          <w:sz w:val="24"/>
        </w:rPr>
        <w:t>Lavrencic</w:t>
      </w:r>
      <w:proofErr w:type="spellEnd"/>
      <w:r w:rsidRPr="002A66D5">
        <w:rPr>
          <w:rFonts w:ascii="Times New Roman" w:hAnsi="Times New Roman" w:cs="Times New Roman"/>
          <w:sz w:val="24"/>
        </w:rPr>
        <w:t xml:space="preserve">, ‘‘Using a risk management approach in analytics for curriculum and program quality improvement,’’ in Proc. 1st. Learn. </w:t>
      </w:r>
      <w:proofErr w:type="gramStart"/>
      <w:r w:rsidRPr="002A66D5">
        <w:rPr>
          <w:rFonts w:ascii="Times New Roman" w:hAnsi="Times New Roman" w:cs="Times New Roman"/>
          <w:sz w:val="24"/>
        </w:rPr>
        <w:t>Anal.</w:t>
      </w:r>
      <w:proofErr w:type="gramEnd"/>
      <w:r w:rsidRPr="002A66D5">
        <w:rPr>
          <w:rFonts w:ascii="Times New Roman" w:hAnsi="Times New Roman" w:cs="Times New Roman"/>
          <w:sz w:val="24"/>
        </w:rPr>
        <w:t xml:space="preserve"> </w:t>
      </w:r>
      <w:proofErr w:type="spellStart"/>
      <w:proofErr w:type="gramStart"/>
      <w:r w:rsidRPr="002A66D5">
        <w:rPr>
          <w:rFonts w:ascii="Times New Roman" w:hAnsi="Times New Roman" w:cs="Times New Roman"/>
          <w:sz w:val="24"/>
        </w:rPr>
        <w:t>Curric</w:t>
      </w:r>
      <w:proofErr w:type="spellEnd"/>
      <w:r w:rsidRPr="002A66D5">
        <w:rPr>
          <w:rFonts w:ascii="Times New Roman" w:hAnsi="Times New Roman" w:cs="Times New Roman"/>
          <w:sz w:val="24"/>
        </w:rPr>
        <w:t>.</w:t>
      </w:r>
      <w:proofErr w:type="gramEnd"/>
      <w:r w:rsidRPr="002A66D5">
        <w:rPr>
          <w:rFonts w:ascii="Times New Roman" w:hAnsi="Times New Roman" w:cs="Times New Roman"/>
          <w:sz w:val="24"/>
        </w:rPr>
        <w:t xml:space="preserve"> </w:t>
      </w:r>
      <w:proofErr w:type="spellStart"/>
      <w:proofErr w:type="gramStart"/>
      <w:r w:rsidRPr="002A66D5">
        <w:rPr>
          <w:rFonts w:ascii="Times New Roman" w:hAnsi="Times New Roman" w:cs="Times New Roman"/>
          <w:sz w:val="24"/>
        </w:rPr>
        <w:t>Progr</w:t>
      </w:r>
      <w:proofErr w:type="spellEnd"/>
      <w:r w:rsidRPr="002A66D5">
        <w:rPr>
          <w:rFonts w:ascii="Times New Roman" w:hAnsi="Times New Roman" w:cs="Times New Roman"/>
          <w:sz w:val="24"/>
        </w:rPr>
        <w:t>.</w:t>
      </w:r>
      <w:proofErr w:type="gramEnd"/>
      <w:r w:rsidRPr="002A66D5">
        <w:rPr>
          <w:rFonts w:ascii="Times New Roman" w:hAnsi="Times New Roman" w:cs="Times New Roman"/>
          <w:sz w:val="24"/>
        </w:rPr>
        <w:t xml:space="preserve"> Qual. </w:t>
      </w:r>
      <w:proofErr w:type="spellStart"/>
      <w:r w:rsidRPr="002A66D5">
        <w:rPr>
          <w:rFonts w:ascii="Times New Roman" w:hAnsi="Times New Roman" w:cs="Times New Roman"/>
          <w:sz w:val="24"/>
        </w:rPr>
        <w:t>Improv</w:t>
      </w:r>
      <w:proofErr w:type="spellEnd"/>
      <w:r w:rsidRPr="002A66D5">
        <w:rPr>
          <w:rFonts w:ascii="Times New Roman" w:hAnsi="Times New Roman" w:cs="Times New Roman"/>
          <w:sz w:val="24"/>
        </w:rPr>
        <w:t xml:space="preserve">., 2016, vol. 1, no. 1, pp. 10–14.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[8] N. Patel, C. </w:t>
      </w:r>
      <w:proofErr w:type="spellStart"/>
      <w:r w:rsidRPr="002A66D5">
        <w:rPr>
          <w:rFonts w:ascii="Times New Roman" w:hAnsi="Times New Roman" w:cs="Times New Roman"/>
          <w:sz w:val="24"/>
        </w:rPr>
        <w:t>Sellman</w:t>
      </w:r>
      <w:proofErr w:type="spellEnd"/>
      <w:r w:rsidRPr="002A66D5">
        <w:rPr>
          <w:rFonts w:ascii="Times New Roman" w:hAnsi="Times New Roman" w:cs="Times New Roman"/>
          <w:sz w:val="24"/>
        </w:rPr>
        <w:t>, and D. Lomas, ‘‘Mining frequent learning pathways from a large educational dataset,’’ 2017, arXiv</w:t>
      </w:r>
      <w:proofErr w:type="gramStart"/>
      <w:r w:rsidRPr="002A66D5">
        <w:rPr>
          <w:rFonts w:ascii="Times New Roman" w:hAnsi="Times New Roman" w:cs="Times New Roman"/>
          <w:sz w:val="24"/>
        </w:rPr>
        <w:t>:1705.11125</w:t>
      </w:r>
      <w:proofErr w:type="gramEnd"/>
      <w:r w:rsidRPr="002A66D5">
        <w:rPr>
          <w:rFonts w:ascii="Times New Roman" w:hAnsi="Times New Roman" w:cs="Times New Roman"/>
          <w:sz w:val="24"/>
        </w:rPr>
        <w:t xml:space="preserve">. </w:t>
      </w:r>
      <w:proofErr w:type="gramStart"/>
      <w:r w:rsidRPr="002A66D5">
        <w:rPr>
          <w:rFonts w:ascii="Times New Roman" w:hAnsi="Times New Roman" w:cs="Times New Roman"/>
          <w:sz w:val="24"/>
        </w:rPr>
        <w:t>[Online].</w:t>
      </w:r>
      <w:proofErr w:type="gramEnd"/>
      <w:r w:rsidRPr="002A66D5">
        <w:rPr>
          <w:rFonts w:ascii="Times New Roman" w:hAnsi="Times New Roman" w:cs="Times New Roman"/>
          <w:sz w:val="24"/>
        </w:rPr>
        <w:t xml:space="preserve"> Available: </w:t>
      </w:r>
      <w:hyperlink r:id="rId6" w:history="1">
        <w:r w:rsidRPr="002A66D5">
          <w:rPr>
            <w:rStyle w:val="Hyperlink"/>
            <w:rFonts w:ascii="Times New Roman" w:hAnsi="Times New Roman" w:cs="Times New Roman"/>
            <w:sz w:val="24"/>
          </w:rPr>
          <w:t>http://arxiv.org/abs/1705.11125</w:t>
        </w:r>
      </w:hyperlink>
      <w:r w:rsidRPr="002A66D5">
        <w:rPr>
          <w:rFonts w:ascii="Times New Roman" w:hAnsi="Times New Roman" w:cs="Times New Roman"/>
          <w:sz w:val="24"/>
        </w:rPr>
        <w:t xml:space="preserve">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lastRenderedPageBreak/>
        <w:t xml:space="preserve">[9] J. </w:t>
      </w:r>
      <w:proofErr w:type="spellStart"/>
      <w:r w:rsidRPr="002A66D5">
        <w:rPr>
          <w:rFonts w:ascii="Times New Roman" w:hAnsi="Times New Roman" w:cs="Times New Roman"/>
          <w:sz w:val="24"/>
        </w:rPr>
        <w:t>Evermann</w:t>
      </w:r>
      <w:proofErr w:type="spellEnd"/>
      <w:r w:rsidRPr="002A66D5">
        <w:rPr>
          <w:rFonts w:ascii="Times New Roman" w:hAnsi="Times New Roman" w:cs="Times New Roman"/>
          <w:sz w:val="24"/>
        </w:rPr>
        <w:t xml:space="preserve">, T. </w:t>
      </w:r>
      <w:proofErr w:type="spellStart"/>
      <w:r w:rsidRPr="002A66D5">
        <w:rPr>
          <w:rFonts w:ascii="Times New Roman" w:hAnsi="Times New Roman" w:cs="Times New Roman"/>
          <w:sz w:val="24"/>
        </w:rPr>
        <w:t>Thaler</w:t>
      </w:r>
      <w:proofErr w:type="spellEnd"/>
      <w:r w:rsidRPr="002A66D5">
        <w:rPr>
          <w:rFonts w:ascii="Times New Roman" w:hAnsi="Times New Roman" w:cs="Times New Roman"/>
          <w:sz w:val="24"/>
        </w:rPr>
        <w:t xml:space="preserve">, and P. </w:t>
      </w:r>
      <w:proofErr w:type="spellStart"/>
      <w:r w:rsidRPr="002A66D5">
        <w:rPr>
          <w:rFonts w:ascii="Times New Roman" w:hAnsi="Times New Roman" w:cs="Times New Roman"/>
          <w:sz w:val="24"/>
        </w:rPr>
        <w:t>Fettke</w:t>
      </w:r>
      <w:proofErr w:type="spellEnd"/>
      <w:r w:rsidRPr="002A66D5">
        <w:rPr>
          <w:rFonts w:ascii="Times New Roman" w:hAnsi="Times New Roman" w:cs="Times New Roman"/>
          <w:sz w:val="24"/>
        </w:rPr>
        <w:t xml:space="preserve">, ‘‘Clustering traces using sequence alignment,’’ Business Process Management Workshops (Lecture Notes in Business Information Processing), vol. 256. Cham, Switzerland: Springer, 2016, pp. 179–190,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xml:space="preserve">: 10.1007/978-3-319-42887-1_15. </w:t>
      </w:r>
    </w:p>
    <w:p w:rsidR="002A66D5" w:rsidRPr="002A66D5" w:rsidRDefault="002A66D5" w:rsidP="000548C4">
      <w:pPr>
        <w:spacing w:line="360" w:lineRule="auto"/>
        <w:jc w:val="both"/>
        <w:rPr>
          <w:rFonts w:ascii="Times New Roman" w:hAnsi="Times New Roman" w:cs="Times New Roman"/>
          <w:sz w:val="24"/>
        </w:rPr>
      </w:pPr>
      <w:r w:rsidRPr="002A66D5">
        <w:rPr>
          <w:rFonts w:ascii="Times New Roman" w:hAnsi="Times New Roman" w:cs="Times New Roman"/>
          <w:sz w:val="24"/>
        </w:rPr>
        <w:t xml:space="preserve">[10] J. De </w:t>
      </w:r>
      <w:proofErr w:type="spellStart"/>
      <w:r w:rsidRPr="002A66D5">
        <w:rPr>
          <w:rFonts w:ascii="Times New Roman" w:hAnsi="Times New Roman" w:cs="Times New Roman"/>
          <w:sz w:val="24"/>
        </w:rPr>
        <w:t>Weerdt</w:t>
      </w:r>
      <w:proofErr w:type="spellEnd"/>
      <w:r w:rsidRPr="002A66D5">
        <w:rPr>
          <w:rFonts w:ascii="Times New Roman" w:hAnsi="Times New Roman" w:cs="Times New Roman"/>
          <w:sz w:val="24"/>
        </w:rPr>
        <w:t xml:space="preserve">, S. K. L. M. van den </w:t>
      </w:r>
      <w:proofErr w:type="spellStart"/>
      <w:r w:rsidRPr="002A66D5">
        <w:rPr>
          <w:rFonts w:ascii="Times New Roman" w:hAnsi="Times New Roman" w:cs="Times New Roman"/>
          <w:sz w:val="24"/>
        </w:rPr>
        <w:t>Broucke</w:t>
      </w:r>
      <w:proofErr w:type="spellEnd"/>
      <w:r w:rsidRPr="002A66D5">
        <w:rPr>
          <w:rFonts w:ascii="Times New Roman" w:hAnsi="Times New Roman" w:cs="Times New Roman"/>
          <w:sz w:val="24"/>
        </w:rPr>
        <w:t xml:space="preserve">, J. </w:t>
      </w:r>
      <w:proofErr w:type="spellStart"/>
      <w:r w:rsidRPr="002A66D5">
        <w:rPr>
          <w:rFonts w:ascii="Times New Roman" w:hAnsi="Times New Roman" w:cs="Times New Roman"/>
          <w:sz w:val="24"/>
        </w:rPr>
        <w:t>Vanthienen</w:t>
      </w:r>
      <w:proofErr w:type="spellEnd"/>
      <w:r w:rsidRPr="002A66D5">
        <w:rPr>
          <w:rFonts w:ascii="Times New Roman" w:hAnsi="Times New Roman" w:cs="Times New Roman"/>
          <w:sz w:val="24"/>
        </w:rPr>
        <w:t xml:space="preserve">, and B. </w:t>
      </w:r>
      <w:proofErr w:type="spellStart"/>
      <w:r w:rsidRPr="002A66D5">
        <w:rPr>
          <w:rFonts w:ascii="Times New Roman" w:hAnsi="Times New Roman" w:cs="Times New Roman"/>
          <w:sz w:val="24"/>
        </w:rPr>
        <w:t>Baesens</w:t>
      </w:r>
      <w:proofErr w:type="spellEnd"/>
      <w:r w:rsidRPr="002A66D5">
        <w:rPr>
          <w:rFonts w:ascii="Times New Roman" w:hAnsi="Times New Roman" w:cs="Times New Roman"/>
          <w:sz w:val="24"/>
        </w:rPr>
        <w:t xml:space="preserve">, ‘‘Active trace clustering for improved process discovery,’’ IEEE Trans. </w:t>
      </w:r>
      <w:proofErr w:type="spellStart"/>
      <w:r w:rsidRPr="002A66D5">
        <w:rPr>
          <w:rFonts w:ascii="Times New Roman" w:hAnsi="Times New Roman" w:cs="Times New Roman"/>
          <w:sz w:val="24"/>
        </w:rPr>
        <w:t>Knowl</w:t>
      </w:r>
      <w:proofErr w:type="spellEnd"/>
      <w:r w:rsidRPr="002A66D5">
        <w:rPr>
          <w:rFonts w:ascii="Times New Roman" w:hAnsi="Times New Roman" w:cs="Times New Roman"/>
          <w:sz w:val="24"/>
        </w:rPr>
        <w:t xml:space="preserve">. Data Eng., vol. 25, no. 12, pp. 2708–2720, Dec. 2013, </w:t>
      </w:r>
      <w:proofErr w:type="spellStart"/>
      <w:r w:rsidRPr="002A66D5">
        <w:rPr>
          <w:rFonts w:ascii="Times New Roman" w:hAnsi="Times New Roman" w:cs="Times New Roman"/>
          <w:sz w:val="24"/>
        </w:rPr>
        <w:t>doi</w:t>
      </w:r>
      <w:proofErr w:type="spellEnd"/>
      <w:r w:rsidRPr="002A66D5">
        <w:rPr>
          <w:rFonts w:ascii="Times New Roman" w:hAnsi="Times New Roman" w:cs="Times New Roman"/>
          <w:sz w:val="24"/>
        </w:rPr>
        <w:t>: 10.1109/TKDE.2013.64.</w:t>
      </w:r>
    </w:p>
    <w:p w:rsidR="000548C4" w:rsidRPr="000548C4" w:rsidRDefault="000548C4" w:rsidP="000548C4">
      <w:pPr>
        <w:spacing w:line="360" w:lineRule="auto"/>
        <w:jc w:val="both"/>
        <w:rPr>
          <w:rFonts w:ascii="Times New Roman" w:hAnsi="Times New Roman" w:cs="Times New Roman"/>
          <w:b/>
          <w:sz w:val="28"/>
        </w:rPr>
      </w:pPr>
    </w:p>
    <w:sectPr w:rsidR="000548C4" w:rsidRPr="000548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9628E"/>
    <w:rsid w:val="00226C46"/>
    <w:rsid w:val="00271444"/>
    <w:rsid w:val="002A66D5"/>
    <w:rsid w:val="00320B8A"/>
    <w:rsid w:val="0045236D"/>
    <w:rsid w:val="006F44C9"/>
    <w:rsid w:val="00875ABB"/>
    <w:rsid w:val="00A74305"/>
    <w:rsid w:val="00BC3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5ABB"/>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875ABB"/>
    <w:rPr>
      <w:rFonts w:ascii="Cambria" w:eastAsia="Times New Roman" w:hAnsi="Cambria" w:cs="Times New Roman"/>
      <w:b/>
      <w:bCs/>
      <w:kern w:val="32"/>
      <w:sz w:val="32"/>
      <w:szCs w:val="32"/>
    </w:rPr>
  </w:style>
  <w:style w:type="paragraph" w:styleId="BodyTextIndent">
    <w:name w:val="Body Text Indent"/>
    <w:basedOn w:val="Normal"/>
    <w:link w:val="BodyTextIndentChar"/>
    <w:unhideWhenUsed/>
    <w:rsid w:val="00875AB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875ABB"/>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5ABB"/>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 w:type="character" w:customStyle="1" w:styleId="Heading1Char">
    <w:name w:val="Heading 1 Char"/>
    <w:basedOn w:val="DefaultParagraphFont"/>
    <w:link w:val="Heading1"/>
    <w:uiPriority w:val="9"/>
    <w:rsid w:val="00875ABB"/>
    <w:rPr>
      <w:rFonts w:ascii="Cambria" w:eastAsia="Times New Roman" w:hAnsi="Cambria" w:cs="Times New Roman"/>
      <w:b/>
      <w:bCs/>
      <w:kern w:val="32"/>
      <w:sz w:val="32"/>
      <w:szCs w:val="32"/>
    </w:rPr>
  </w:style>
  <w:style w:type="paragraph" w:styleId="BodyTextIndent">
    <w:name w:val="Body Text Indent"/>
    <w:basedOn w:val="Normal"/>
    <w:link w:val="BodyTextIndentChar"/>
    <w:unhideWhenUsed/>
    <w:rsid w:val="00875ABB"/>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rsid w:val="00875ABB"/>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xiv.org/abs/1705.111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9</cp:revision>
  <dcterms:created xsi:type="dcterms:W3CDTF">2021-12-29T10:36:00Z</dcterms:created>
  <dcterms:modified xsi:type="dcterms:W3CDTF">2022-02-08T06:39:00Z</dcterms:modified>
</cp:coreProperties>
</file>