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862" w:rsidRDefault="00743862" w:rsidP="00743862">
      <w:pPr>
        <w:spacing w:line="360" w:lineRule="auto"/>
        <w:jc w:val="center"/>
        <w:rPr>
          <w:rFonts w:ascii="Times New Roman" w:hAnsi="Times New Roman" w:cs="Times New Roman"/>
          <w:b/>
          <w:sz w:val="32"/>
          <w:szCs w:val="32"/>
        </w:rPr>
      </w:pPr>
      <w:r w:rsidRPr="00743862">
        <w:rPr>
          <w:rFonts w:ascii="Times New Roman" w:hAnsi="Times New Roman" w:cs="Times New Roman"/>
          <w:b/>
          <w:sz w:val="32"/>
          <w:szCs w:val="32"/>
        </w:rPr>
        <w:t>EFFICIENT REVOCABLE MULTI-AUTHORITY ATTRIBUTE-BASED ENCRYPTION FOR CLOUD STORAGE</w:t>
      </w:r>
    </w:p>
    <w:p w:rsidR="00743862" w:rsidRDefault="00743862" w:rsidP="00743862">
      <w:pPr>
        <w:spacing w:line="360" w:lineRule="auto"/>
        <w:rPr>
          <w:rFonts w:ascii="Times New Roman" w:hAnsi="Times New Roman" w:cs="Times New Roman"/>
          <w:b/>
          <w:sz w:val="32"/>
          <w:szCs w:val="32"/>
        </w:rPr>
      </w:pPr>
    </w:p>
    <w:p w:rsidR="00743862" w:rsidRDefault="00743862" w:rsidP="00743862">
      <w:pPr>
        <w:spacing w:line="360" w:lineRule="auto"/>
      </w:pPr>
      <w:r w:rsidRPr="00743862">
        <w:rPr>
          <w:rFonts w:ascii="Times New Roman" w:hAnsi="Times New Roman" w:cs="Times New Roman"/>
          <w:b/>
          <w:sz w:val="28"/>
          <w:szCs w:val="28"/>
        </w:rPr>
        <w:t>ABSTRACT</w:t>
      </w:r>
      <w:r>
        <w:t>:</w:t>
      </w:r>
    </w:p>
    <w:p w:rsidR="00743862" w:rsidRDefault="00743862" w:rsidP="00743862">
      <w:pPr>
        <w:spacing w:line="360" w:lineRule="auto"/>
        <w:ind w:firstLine="720"/>
        <w:jc w:val="both"/>
        <w:rPr>
          <w:rFonts w:ascii="Times New Roman" w:hAnsi="Times New Roman" w:cs="Times New Roman"/>
          <w:sz w:val="28"/>
          <w:szCs w:val="28"/>
        </w:rPr>
      </w:pPr>
      <w:r w:rsidRPr="00743862">
        <w:rPr>
          <w:rFonts w:ascii="Times New Roman" w:hAnsi="Times New Roman" w:cs="Times New Roman"/>
          <w:sz w:val="28"/>
          <w:szCs w:val="28"/>
        </w:rPr>
        <w:t xml:space="preserve"> Attribute-based encryption (ABE) is usually adopted for cloud storage, both for its achievement of fine-grained access control over data, and for its guarantee of data confidentiality. Nevertheless, single-authority attribute-based encryption (SA-ABE) has its obvious drawback in that only one attribute authority can assign the users’ attributes, enabling the data to be shared only within the management domain of the attribute authority, while rendering multiple attribute authorities unable to share the data. On the other hand, multi-authority attribute-based encryption (MA-ABE) has its advantages over SA-ABE. It can not only satisfy the need for the fine-grained access control and confidentiality of data, but also make the data shared among different multiple attribute authorities. However, existing MA-ABE schemes are unsuitable for the devices with resources-constraint, because these schemes are all based on expensive bilinear pairing. Moreover, the major challenge of MA-ABE scheme is attribute revocation. So far, many solutions in this respect are not efficient enough. In this paper, on the basis of the elliptic curves cryptography, we propose an efficient revocable multi-authority attribute-based encryption (RMA-ABE) scheme for cloud storage. The security analysis indicates that the proposed scheme satisfies indistinguishable under adaptive chosen plaintext attack assuming hardness of the decisional Diffie-Hellman problem. Compared with the other schemes, the proposed scheme gets its advantages in that it is more economical in computation and storage.</w:t>
      </w:r>
    </w:p>
    <w:p w:rsidR="00743862" w:rsidRDefault="00743862" w:rsidP="00743862">
      <w:pPr>
        <w:spacing w:line="360" w:lineRule="auto"/>
        <w:jc w:val="both"/>
        <w:rPr>
          <w:rFonts w:ascii="Times New Roman" w:hAnsi="Times New Roman" w:cs="Times New Roman"/>
          <w:sz w:val="28"/>
          <w:szCs w:val="28"/>
        </w:rPr>
      </w:pPr>
    </w:p>
    <w:p w:rsidR="00743862" w:rsidRDefault="00743862" w:rsidP="00743862">
      <w:pPr>
        <w:jc w:val="both"/>
        <w:rPr>
          <w:rFonts w:ascii="Times New Roman" w:hAnsi="Times New Roman" w:cs="Times New Roman"/>
          <w:b/>
          <w:bCs/>
          <w:color w:val="333333"/>
          <w:sz w:val="28"/>
          <w:szCs w:val="28"/>
          <w:shd w:val="clear" w:color="auto" w:fill="FFFFFF"/>
        </w:rPr>
      </w:pPr>
      <w:r w:rsidRPr="003E5017">
        <w:rPr>
          <w:rFonts w:ascii="Times New Roman" w:hAnsi="Times New Roman" w:cs="Times New Roman"/>
          <w:b/>
          <w:bCs/>
          <w:color w:val="333333"/>
          <w:sz w:val="28"/>
          <w:szCs w:val="28"/>
          <w:shd w:val="clear" w:color="auto" w:fill="FFFFFF"/>
        </w:rPr>
        <w:lastRenderedPageBreak/>
        <w:t>EXISTING SYSTEM:</w:t>
      </w:r>
    </w:p>
    <w:p w:rsidR="00743862" w:rsidRPr="00743862" w:rsidRDefault="003012B8" w:rsidP="003012B8">
      <w:pPr>
        <w:autoSpaceDE w:val="0"/>
        <w:autoSpaceDN w:val="0"/>
        <w:adjustRightInd w:val="0"/>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First introduced the </w:t>
      </w:r>
      <w:r w:rsidR="00743862" w:rsidRPr="00743862">
        <w:rPr>
          <w:rFonts w:ascii="Times New Roman" w:hAnsi="Times New Roman" w:cs="Times New Roman"/>
          <w:sz w:val="28"/>
          <w:szCs w:val="28"/>
        </w:rPr>
        <w:t>concept of attribute-based encryption (ABE) which refines IBE scheme by associating cipher</w:t>
      </w:r>
      <w:r>
        <w:rPr>
          <w:rFonts w:ascii="Times New Roman" w:hAnsi="Times New Roman" w:cs="Times New Roman"/>
          <w:sz w:val="28"/>
          <w:szCs w:val="28"/>
        </w:rPr>
        <w:t xml:space="preserve"> </w:t>
      </w:r>
      <w:r w:rsidR="00743862" w:rsidRPr="00743862">
        <w:rPr>
          <w:rFonts w:ascii="Times New Roman" w:hAnsi="Times New Roman" w:cs="Times New Roman"/>
          <w:sz w:val="28"/>
          <w:szCs w:val="28"/>
        </w:rPr>
        <w:t>texts and a set of attributes. In an ABE scheme, the PKG typically sends the corresponding attribute keys for the user with several attributes. An ABE scheme allows a data owner to encrypt data under a set of attributes associated with access structures, and users who own these corresponding attribute keys are able to decrypt the encrypted data. Afterward, there are numerous ABE schemes that have been proposed. Indeed, we may combine the revocability concept of the proposed revocable IBE scheme with the existing ABE schemes to construct revocable ABE schemes. Indeed, proposed an ABE scheme with user/attribute revocation for various applications. Both schemes still adopt the sub-tree method in to address the revocation rekeying issue so that a secure channel is used to</w:t>
      </w:r>
      <w:r>
        <w:rPr>
          <w:rFonts w:ascii="Times New Roman" w:hAnsi="Times New Roman" w:cs="Times New Roman"/>
          <w:sz w:val="28"/>
          <w:szCs w:val="28"/>
        </w:rPr>
        <w:t xml:space="preserve"> transmit the new updated user </w:t>
      </w:r>
      <w:r w:rsidR="00743862" w:rsidRPr="00743862">
        <w:rPr>
          <w:rFonts w:ascii="Times New Roman" w:hAnsi="Times New Roman" w:cs="Times New Roman"/>
          <w:sz w:val="28"/>
          <w:szCs w:val="28"/>
        </w:rPr>
        <w:t>keys and attribute keys.</w:t>
      </w:r>
    </w:p>
    <w:p w:rsidR="00743862" w:rsidRPr="00743862" w:rsidRDefault="00743862" w:rsidP="00743862">
      <w:pPr>
        <w:spacing w:line="360" w:lineRule="auto"/>
        <w:jc w:val="both"/>
        <w:rPr>
          <w:rFonts w:ascii="Times New Roman" w:hAnsi="Times New Roman" w:cs="Times New Roman"/>
          <w:b/>
          <w:bCs/>
          <w:color w:val="333333"/>
          <w:sz w:val="28"/>
          <w:szCs w:val="28"/>
          <w:shd w:val="clear" w:color="auto" w:fill="FFFFFF"/>
        </w:rPr>
      </w:pPr>
    </w:p>
    <w:p w:rsidR="00743862" w:rsidRPr="00743862" w:rsidRDefault="00743862" w:rsidP="00743862">
      <w:pPr>
        <w:spacing w:line="360" w:lineRule="auto"/>
        <w:jc w:val="both"/>
        <w:rPr>
          <w:rFonts w:ascii="Times New Roman" w:hAnsi="Times New Roman" w:cs="Times New Roman"/>
          <w:color w:val="333333"/>
          <w:sz w:val="28"/>
          <w:szCs w:val="28"/>
          <w:shd w:val="clear" w:color="auto" w:fill="FFFFFF"/>
        </w:rPr>
      </w:pPr>
    </w:p>
    <w:p w:rsidR="00743862" w:rsidRPr="00743862" w:rsidRDefault="00743862" w:rsidP="00743862">
      <w:pPr>
        <w:spacing w:line="360" w:lineRule="auto"/>
        <w:jc w:val="both"/>
        <w:rPr>
          <w:rFonts w:ascii="Times New Roman" w:hAnsi="Times New Roman" w:cs="Times New Roman"/>
          <w:b/>
          <w:bCs/>
          <w:color w:val="333333"/>
          <w:sz w:val="28"/>
          <w:szCs w:val="28"/>
          <w:shd w:val="clear" w:color="auto" w:fill="FFFFFF"/>
        </w:rPr>
      </w:pPr>
      <w:r w:rsidRPr="00743862">
        <w:rPr>
          <w:rFonts w:ascii="Times New Roman" w:hAnsi="Times New Roman" w:cs="Times New Roman"/>
          <w:b/>
          <w:bCs/>
          <w:color w:val="333333"/>
          <w:sz w:val="28"/>
          <w:szCs w:val="28"/>
          <w:shd w:val="clear" w:color="auto" w:fill="FFFFFF"/>
        </w:rPr>
        <w:t>DISADVANTAGES:</w:t>
      </w:r>
    </w:p>
    <w:p w:rsidR="00743862" w:rsidRPr="00743862" w:rsidRDefault="00CF79B1" w:rsidP="00743862">
      <w:pPr>
        <w:pStyle w:val="ListParagraph"/>
        <w:numPr>
          <w:ilvl w:val="0"/>
          <w:numId w:val="2"/>
        </w:numPr>
        <w:spacing w:line="360" w:lineRule="auto"/>
        <w:jc w:val="both"/>
        <w:rPr>
          <w:rFonts w:ascii="Times New Roman" w:hAnsi="Times New Roman" w:cs="Times New Roman"/>
          <w:b/>
          <w:bCs/>
          <w:color w:val="333333"/>
          <w:sz w:val="28"/>
          <w:szCs w:val="28"/>
          <w:shd w:val="clear" w:color="auto" w:fill="FFFFFF"/>
        </w:rPr>
      </w:pPr>
      <w:r>
        <w:rPr>
          <w:rFonts w:ascii="Times New Roman" w:hAnsi="Times New Roman" w:cs="Times New Roman"/>
          <w:sz w:val="28"/>
          <w:szCs w:val="28"/>
        </w:rPr>
        <w:t>E</w:t>
      </w:r>
      <w:r w:rsidR="00743862" w:rsidRPr="00743862">
        <w:rPr>
          <w:rFonts w:ascii="Times New Roman" w:hAnsi="Times New Roman" w:cs="Times New Roman"/>
          <w:sz w:val="28"/>
          <w:szCs w:val="28"/>
        </w:rPr>
        <w:t>ach data consumers may possess multiple different attributes, result in that revocation for anyone attribute may influence the other data consumers in the cloud storage system.</w:t>
      </w:r>
    </w:p>
    <w:p w:rsidR="00743862" w:rsidRPr="00743862" w:rsidRDefault="00743862" w:rsidP="00743862">
      <w:pPr>
        <w:pStyle w:val="ListParagraph"/>
        <w:numPr>
          <w:ilvl w:val="0"/>
          <w:numId w:val="2"/>
        </w:numPr>
        <w:spacing w:line="360" w:lineRule="auto"/>
        <w:jc w:val="both"/>
        <w:rPr>
          <w:rFonts w:ascii="Times New Roman" w:hAnsi="Times New Roman" w:cs="Times New Roman"/>
          <w:b/>
          <w:bCs/>
          <w:color w:val="333333"/>
          <w:sz w:val="28"/>
          <w:szCs w:val="28"/>
          <w:shd w:val="clear" w:color="auto" w:fill="FFFFFF"/>
        </w:rPr>
      </w:pPr>
      <w:r w:rsidRPr="00743862">
        <w:rPr>
          <w:rFonts w:ascii="Times New Roman" w:hAnsi="Times New Roman" w:cs="Times New Roman"/>
          <w:sz w:val="28"/>
          <w:szCs w:val="28"/>
        </w:rPr>
        <w:t>Re-e</w:t>
      </w:r>
      <w:r w:rsidR="00CF79B1">
        <w:rPr>
          <w:rFonts w:ascii="Times New Roman" w:hAnsi="Times New Roman" w:cs="Times New Roman"/>
          <w:sz w:val="28"/>
          <w:szCs w:val="28"/>
        </w:rPr>
        <w:t xml:space="preserve">ncrypting the data is a method </w:t>
      </w:r>
      <w:r w:rsidRPr="00743862">
        <w:rPr>
          <w:rFonts w:ascii="Times New Roman" w:hAnsi="Times New Roman" w:cs="Times New Roman"/>
          <w:sz w:val="28"/>
          <w:szCs w:val="28"/>
        </w:rPr>
        <w:t xml:space="preserve">to solve this </w:t>
      </w:r>
      <w:r w:rsidR="009610F6" w:rsidRPr="00743862">
        <w:rPr>
          <w:rFonts w:ascii="Times New Roman" w:hAnsi="Times New Roman" w:cs="Times New Roman"/>
          <w:sz w:val="28"/>
          <w:szCs w:val="28"/>
        </w:rPr>
        <w:t>problem</w:t>
      </w:r>
      <w:r w:rsidR="009610F6">
        <w:rPr>
          <w:rFonts w:ascii="Times New Roman" w:hAnsi="Times New Roman" w:cs="Times New Roman"/>
          <w:sz w:val="28"/>
          <w:szCs w:val="28"/>
        </w:rPr>
        <w:t>;</w:t>
      </w:r>
      <w:r w:rsidRPr="00743862">
        <w:rPr>
          <w:rFonts w:ascii="Times New Roman" w:hAnsi="Times New Roman" w:cs="Times New Roman"/>
          <w:sz w:val="28"/>
          <w:szCs w:val="28"/>
        </w:rPr>
        <w:t xml:space="preserve"> it will generate high computation cost</w:t>
      </w:r>
      <w:r w:rsidR="00CF79B1">
        <w:rPr>
          <w:rFonts w:ascii="Times New Roman" w:hAnsi="Times New Roman" w:cs="Times New Roman"/>
          <w:sz w:val="28"/>
          <w:szCs w:val="28"/>
        </w:rPr>
        <w:t>.</w:t>
      </w:r>
    </w:p>
    <w:p w:rsidR="00743862" w:rsidRPr="00743862" w:rsidRDefault="00743862" w:rsidP="00743862">
      <w:pPr>
        <w:spacing w:line="360" w:lineRule="auto"/>
        <w:jc w:val="both"/>
        <w:rPr>
          <w:rFonts w:ascii="Times New Roman" w:hAnsi="Times New Roman" w:cs="Times New Roman"/>
          <w:sz w:val="28"/>
          <w:szCs w:val="28"/>
        </w:rPr>
      </w:pPr>
    </w:p>
    <w:p w:rsidR="00743862" w:rsidRDefault="00743862" w:rsidP="00743862">
      <w:pPr>
        <w:spacing w:line="360" w:lineRule="auto"/>
        <w:jc w:val="both"/>
        <w:rPr>
          <w:rFonts w:ascii="Times New Roman" w:hAnsi="Times New Roman" w:cs="Times New Roman"/>
          <w:b/>
          <w:sz w:val="28"/>
          <w:szCs w:val="28"/>
        </w:rPr>
      </w:pPr>
    </w:p>
    <w:p w:rsidR="00292B18" w:rsidRDefault="00292B18" w:rsidP="00743862">
      <w:pPr>
        <w:spacing w:line="360" w:lineRule="auto"/>
        <w:jc w:val="both"/>
        <w:rPr>
          <w:rFonts w:ascii="Times New Roman" w:hAnsi="Times New Roman" w:cs="Times New Roman"/>
          <w:b/>
          <w:sz w:val="28"/>
          <w:szCs w:val="28"/>
        </w:rPr>
      </w:pPr>
    </w:p>
    <w:p w:rsidR="00292B18" w:rsidRPr="0051511D" w:rsidRDefault="00292B18" w:rsidP="0051511D">
      <w:pPr>
        <w:spacing w:line="360" w:lineRule="auto"/>
        <w:jc w:val="both"/>
        <w:rPr>
          <w:rFonts w:ascii="Times New Roman" w:hAnsi="Times New Roman" w:cs="Times New Roman"/>
          <w:b/>
          <w:sz w:val="28"/>
          <w:szCs w:val="28"/>
        </w:rPr>
      </w:pPr>
      <w:r w:rsidRPr="0051511D">
        <w:rPr>
          <w:rFonts w:ascii="Times New Roman" w:hAnsi="Times New Roman" w:cs="Times New Roman"/>
          <w:b/>
          <w:sz w:val="28"/>
          <w:szCs w:val="28"/>
        </w:rPr>
        <w:lastRenderedPageBreak/>
        <w:t>PROPOSED SYSTEM:</w:t>
      </w:r>
    </w:p>
    <w:p w:rsidR="00292B18" w:rsidRPr="0051511D" w:rsidRDefault="00292B18" w:rsidP="00AD77BD">
      <w:pPr>
        <w:spacing w:line="360" w:lineRule="auto"/>
        <w:ind w:firstLine="720"/>
        <w:jc w:val="both"/>
        <w:rPr>
          <w:rFonts w:ascii="Times New Roman" w:hAnsi="Times New Roman" w:cs="Times New Roman"/>
          <w:b/>
          <w:sz w:val="28"/>
          <w:szCs w:val="28"/>
        </w:rPr>
      </w:pPr>
      <w:r w:rsidRPr="0051511D">
        <w:rPr>
          <w:rFonts w:ascii="Times New Roman" w:hAnsi="Times New Roman" w:cs="Times New Roman"/>
          <w:sz w:val="28"/>
          <w:szCs w:val="28"/>
        </w:rPr>
        <w:t xml:space="preserve">In proposed </w:t>
      </w:r>
      <w:r w:rsidR="00A84881" w:rsidRPr="0051511D">
        <w:rPr>
          <w:rFonts w:ascii="Times New Roman" w:hAnsi="Times New Roman" w:cs="Times New Roman"/>
          <w:sz w:val="28"/>
          <w:szCs w:val="28"/>
        </w:rPr>
        <w:t>system, based</w:t>
      </w:r>
      <w:r w:rsidRPr="0051511D">
        <w:rPr>
          <w:rFonts w:ascii="Times New Roman" w:hAnsi="Times New Roman" w:cs="Times New Roman"/>
          <w:sz w:val="28"/>
          <w:szCs w:val="28"/>
        </w:rPr>
        <w:t xml:space="preserve"> on the elliptic curve cryptography (ECC), an efficient RMA-ABE scheme is proposed for cloud storage, so that bilinear pairing operations will be no longer needed. In the proposed scheme, we use the linear secret sharing schemes (LSSS) to boost the expressiveness of access policy and add version key to attribute to realize immediate attribute revocation. The security analysis indicates that under the decisional Diffie-Hellman (DDH) assumption, the proposed RMA-ABE scheme achieves the in distinguishability against the choose plaintext attack (IND-CPA), and satisfies collision resistant and forward secrecy. Finally, the performance evaluation of the scheme indicates lower the computation cost and lower storage overhead than other schemes.</w:t>
      </w:r>
    </w:p>
    <w:p w:rsidR="00292B18" w:rsidRPr="0051511D" w:rsidRDefault="00292B18" w:rsidP="0051511D">
      <w:pPr>
        <w:spacing w:line="360" w:lineRule="auto"/>
        <w:jc w:val="both"/>
        <w:rPr>
          <w:rFonts w:ascii="Times New Roman" w:hAnsi="Times New Roman" w:cs="Times New Roman"/>
          <w:b/>
          <w:bCs/>
          <w:sz w:val="28"/>
          <w:szCs w:val="28"/>
        </w:rPr>
      </w:pPr>
      <w:r w:rsidRPr="0051511D">
        <w:rPr>
          <w:rFonts w:ascii="Times New Roman" w:hAnsi="Times New Roman" w:cs="Times New Roman"/>
          <w:b/>
          <w:bCs/>
          <w:sz w:val="28"/>
          <w:szCs w:val="28"/>
        </w:rPr>
        <w:t>ADVANTAGES:</w:t>
      </w:r>
    </w:p>
    <w:p w:rsidR="00A84881" w:rsidRPr="0051511D" w:rsidRDefault="002235FE" w:rsidP="0051511D">
      <w:pPr>
        <w:pStyle w:val="ListParagraph"/>
        <w:numPr>
          <w:ilvl w:val="0"/>
          <w:numId w:val="4"/>
        </w:numPr>
        <w:spacing w:line="360" w:lineRule="auto"/>
        <w:jc w:val="both"/>
        <w:rPr>
          <w:rFonts w:ascii="Times New Roman" w:hAnsi="Times New Roman" w:cs="Times New Roman"/>
          <w:b/>
          <w:bCs/>
          <w:sz w:val="28"/>
          <w:szCs w:val="28"/>
        </w:rPr>
      </w:pPr>
      <w:r w:rsidRPr="0051511D">
        <w:rPr>
          <w:rFonts w:ascii="Times New Roman" w:hAnsi="Times New Roman" w:cs="Times New Roman"/>
          <w:sz w:val="28"/>
          <w:szCs w:val="28"/>
        </w:rPr>
        <w:t>Elliptic curve cryptography (ECC), an efficient RMA-ABE scheme is proposed for cloud storage, so that bilinear pairing operations will be no longer needed.</w:t>
      </w:r>
    </w:p>
    <w:p w:rsidR="00B8222E" w:rsidRPr="00A84881" w:rsidRDefault="00B8222E" w:rsidP="0051511D">
      <w:pPr>
        <w:pStyle w:val="ListParagraph"/>
        <w:numPr>
          <w:ilvl w:val="0"/>
          <w:numId w:val="4"/>
        </w:numPr>
        <w:spacing w:line="360" w:lineRule="auto"/>
        <w:jc w:val="both"/>
        <w:rPr>
          <w:rFonts w:ascii="Times New Roman" w:hAnsi="Times New Roman" w:cs="Times New Roman"/>
          <w:b/>
          <w:bCs/>
          <w:sz w:val="28"/>
          <w:szCs w:val="28"/>
        </w:rPr>
      </w:pPr>
      <w:r w:rsidRPr="0051511D">
        <w:rPr>
          <w:rFonts w:ascii="Times New Roman" w:hAnsi="Times New Roman" w:cs="Times New Roman"/>
          <w:sz w:val="28"/>
          <w:szCs w:val="28"/>
        </w:rPr>
        <w:t>We use the linear secret sharing schemes (LSSS) to boost the expressiveness of access policy and add version key to attribute to realize immediate attribute revocation</w:t>
      </w:r>
      <w:r>
        <w:t>.</w:t>
      </w:r>
    </w:p>
    <w:p w:rsidR="00292B18" w:rsidRPr="00292B18" w:rsidRDefault="00292B18" w:rsidP="0051511D">
      <w:pPr>
        <w:spacing w:line="360" w:lineRule="auto"/>
        <w:jc w:val="both"/>
        <w:rPr>
          <w:rFonts w:ascii="Times New Roman" w:hAnsi="Times New Roman" w:cs="Times New Roman"/>
          <w:b/>
          <w:bCs/>
          <w:sz w:val="28"/>
          <w:szCs w:val="28"/>
        </w:rPr>
      </w:pPr>
    </w:p>
    <w:p w:rsidR="00292B18" w:rsidRDefault="00292B18" w:rsidP="0051511D">
      <w:pPr>
        <w:spacing w:line="360" w:lineRule="auto"/>
        <w:jc w:val="both"/>
        <w:rPr>
          <w:rFonts w:ascii="Times New Roman" w:hAnsi="Times New Roman" w:cs="Times New Roman"/>
          <w:b/>
          <w:bCs/>
          <w:sz w:val="28"/>
          <w:szCs w:val="28"/>
        </w:rPr>
      </w:pPr>
    </w:p>
    <w:p w:rsidR="00292B18" w:rsidRDefault="00292B18" w:rsidP="00292B18">
      <w:pPr>
        <w:spacing w:line="360" w:lineRule="auto"/>
        <w:jc w:val="both"/>
        <w:rPr>
          <w:rFonts w:ascii="Times New Roman" w:hAnsi="Times New Roman" w:cs="Times New Roman"/>
          <w:b/>
          <w:bCs/>
          <w:sz w:val="28"/>
          <w:szCs w:val="28"/>
        </w:rPr>
      </w:pPr>
    </w:p>
    <w:p w:rsidR="00292B18" w:rsidRDefault="00292B18" w:rsidP="00743862">
      <w:pPr>
        <w:spacing w:line="360" w:lineRule="auto"/>
        <w:jc w:val="both"/>
        <w:rPr>
          <w:rFonts w:ascii="Times New Roman" w:hAnsi="Times New Roman" w:cs="Times New Roman"/>
          <w:b/>
          <w:sz w:val="28"/>
          <w:szCs w:val="28"/>
        </w:rPr>
      </w:pPr>
    </w:p>
    <w:p w:rsidR="00606A4D" w:rsidRDefault="00606A4D" w:rsidP="00743862">
      <w:pPr>
        <w:spacing w:line="360" w:lineRule="auto"/>
        <w:jc w:val="both"/>
        <w:rPr>
          <w:rFonts w:ascii="Times New Roman" w:hAnsi="Times New Roman" w:cs="Times New Roman"/>
          <w:b/>
          <w:sz w:val="28"/>
          <w:szCs w:val="28"/>
        </w:rPr>
      </w:pPr>
    </w:p>
    <w:p w:rsidR="00606A4D" w:rsidRPr="005B607B" w:rsidRDefault="00606A4D" w:rsidP="00606A4D">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606A4D" w:rsidRPr="005B607B" w:rsidRDefault="00606A4D" w:rsidP="00606A4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06A4D" w:rsidRPr="005B607B" w:rsidRDefault="0079479E" w:rsidP="00606A4D">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606A4D" w:rsidRPr="005B607B">
        <w:rPr>
          <w:rFonts w:ascii="Times New Roman" w:hAnsi="Times New Roman" w:cs="Times New Roman"/>
          <w:sz w:val="28"/>
          <w:szCs w:val="28"/>
          <w:lang w:val="en-GB"/>
        </w:rPr>
        <w:t>i3 Processor</w:t>
      </w:r>
    </w:p>
    <w:p w:rsidR="00606A4D" w:rsidRPr="005B607B"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06A4D" w:rsidRPr="005B607B"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06A4D" w:rsidRPr="005B607B"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06A4D" w:rsidRPr="005B607B"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06A4D" w:rsidRPr="005B607B"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06A4D" w:rsidRPr="006F35EF" w:rsidRDefault="00606A4D" w:rsidP="00606A4D">
      <w:pPr>
        <w:pStyle w:val="ListParagraph"/>
        <w:numPr>
          <w:ilvl w:val="0"/>
          <w:numId w:val="6"/>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06A4D" w:rsidRPr="005B607B" w:rsidRDefault="00606A4D" w:rsidP="00606A4D">
      <w:pPr>
        <w:spacing w:line="360" w:lineRule="auto"/>
        <w:rPr>
          <w:rFonts w:ascii="Times New Roman" w:hAnsi="Times New Roman" w:cs="Times New Roman"/>
          <w:sz w:val="28"/>
          <w:szCs w:val="28"/>
        </w:rPr>
      </w:pPr>
    </w:p>
    <w:p w:rsidR="00606A4D" w:rsidRPr="006F35EF" w:rsidRDefault="00606A4D" w:rsidP="00606A4D">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06A4D" w:rsidRPr="005B607B" w:rsidRDefault="00606A4D" w:rsidP="00606A4D">
      <w:pPr>
        <w:pStyle w:val="ListParagraph"/>
        <w:numPr>
          <w:ilvl w:val="0"/>
          <w:numId w:val="5"/>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06A4D" w:rsidRDefault="00606A4D" w:rsidP="00606A4D">
      <w:pPr>
        <w:spacing w:line="360" w:lineRule="auto"/>
        <w:jc w:val="both"/>
        <w:rPr>
          <w:rFonts w:ascii="Times New Roman" w:hAnsi="Times New Roman" w:cs="Times New Roman"/>
          <w:b/>
          <w:bCs/>
          <w:sz w:val="28"/>
          <w:szCs w:val="28"/>
        </w:rPr>
      </w:pPr>
    </w:p>
    <w:p w:rsidR="00606A4D" w:rsidRDefault="00606A4D" w:rsidP="00606A4D">
      <w:pPr>
        <w:spacing w:line="360" w:lineRule="auto"/>
        <w:jc w:val="both"/>
        <w:rPr>
          <w:rFonts w:ascii="Times New Roman" w:hAnsi="Times New Roman" w:cs="Times New Roman"/>
          <w:b/>
          <w:sz w:val="28"/>
          <w:szCs w:val="28"/>
        </w:rPr>
      </w:pPr>
    </w:p>
    <w:p w:rsidR="00606A4D" w:rsidRDefault="00606A4D" w:rsidP="00606A4D">
      <w:pPr>
        <w:spacing w:line="360" w:lineRule="auto"/>
        <w:jc w:val="both"/>
        <w:rPr>
          <w:rFonts w:ascii="Times New Roman" w:hAnsi="Times New Roman" w:cs="Times New Roman"/>
          <w:b/>
          <w:sz w:val="28"/>
          <w:szCs w:val="28"/>
        </w:rPr>
      </w:pPr>
    </w:p>
    <w:p w:rsidR="00606A4D" w:rsidRDefault="00606A4D" w:rsidP="00606A4D">
      <w:pPr>
        <w:spacing w:line="360" w:lineRule="auto"/>
        <w:jc w:val="both"/>
        <w:rPr>
          <w:rFonts w:ascii="Times New Roman" w:hAnsi="Times New Roman" w:cs="Times New Roman"/>
          <w:b/>
          <w:sz w:val="28"/>
          <w:szCs w:val="28"/>
        </w:rPr>
      </w:pPr>
    </w:p>
    <w:p w:rsidR="00606A4D" w:rsidRPr="00FB54D3" w:rsidRDefault="00606A4D" w:rsidP="00FB54D3">
      <w:pPr>
        <w:spacing w:line="360" w:lineRule="auto"/>
        <w:jc w:val="both"/>
        <w:rPr>
          <w:rFonts w:ascii="Times New Roman" w:hAnsi="Times New Roman" w:cs="Times New Roman"/>
          <w:sz w:val="28"/>
          <w:szCs w:val="28"/>
        </w:rPr>
      </w:pPr>
      <w:r w:rsidRPr="00FB54D3">
        <w:rPr>
          <w:rFonts w:ascii="Times New Roman" w:hAnsi="Times New Roman" w:cs="Times New Roman"/>
          <w:b/>
          <w:sz w:val="28"/>
          <w:szCs w:val="28"/>
        </w:rPr>
        <w:lastRenderedPageBreak/>
        <w:t>REFERENCES</w:t>
      </w:r>
      <w:r w:rsidRPr="00FB54D3">
        <w:rPr>
          <w:rFonts w:ascii="Times New Roman" w:hAnsi="Times New Roman" w:cs="Times New Roman"/>
          <w:sz w:val="28"/>
          <w:szCs w:val="28"/>
        </w:rPr>
        <w:t xml:space="preserve">: </w:t>
      </w:r>
    </w:p>
    <w:p w:rsidR="00FB54D3" w:rsidRPr="00FB54D3" w:rsidRDefault="00FB54D3" w:rsidP="00FB54D3">
      <w:pPr>
        <w:spacing w:line="360" w:lineRule="auto"/>
        <w:jc w:val="both"/>
        <w:rPr>
          <w:rFonts w:ascii="Times New Roman" w:hAnsi="Times New Roman" w:cs="Times New Roman"/>
          <w:sz w:val="28"/>
          <w:szCs w:val="28"/>
        </w:rPr>
      </w:pPr>
      <w:r w:rsidRPr="00FB54D3">
        <w:rPr>
          <w:rFonts w:ascii="Times New Roman" w:hAnsi="Times New Roman" w:cs="Times New Roman"/>
          <w:sz w:val="28"/>
          <w:szCs w:val="28"/>
        </w:rPr>
        <w:t xml:space="preserve">[1] P. </w:t>
      </w:r>
      <w:proofErr w:type="spellStart"/>
      <w:r w:rsidRPr="00FB54D3">
        <w:rPr>
          <w:rFonts w:ascii="Times New Roman" w:hAnsi="Times New Roman" w:cs="Times New Roman"/>
          <w:sz w:val="28"/>
          <w:szCs w:val="28"/>
        </w:rPr>
        <w:t>Mell</w:t>
      </w:r>
      <w:proofErr w:type="spellEnd"/>
      <w:r w:rsidRPr="00FB54D3">
        <w:rPr>
          <w:rFonts w:ascii="Times New Roman" w:hAnsi="Times New Roman" w:cs="Times New Roman"/>
          <w:sz w:val="28"/>
          <w:szCs w:val="28"/>
        </w:rPr>
        <w:t xml:space="preserve"> and T. </w:t>
      </w:r>
      <w:proofErr w:type="spellStart"/>
      <w:r w:rsidRPr="00FB54D3">
        <w:rPr>
          <w:rFonts w:ascii="Times New Roman" w:hAnsi="Times New Roman" w:cs="Times New Roman"/>
          <w:sz w:val="28"/>
          <w:szCs w:val="28"/>
        </w:rPr>
        <w:t>Grance</w:t>
      </w:r>
      <w:proofErr w:type="spellEnd"/>
      <w:r w:rsidRPr="00FB54D3">
        <w:rPr>
          <w:rFonts w:ascii="Times New Roman" w:hAnsi="Times New Roman" w:cs="Times New Roman"/>
          <w:sz w:val="28"/>
          <w:szCs w:val="28"/>
        </w:rPr>
        <w:t>, ‘‘The NIST definition of cloud computing,’’ Nat. Inst. Standards Technol., Gaithersburg, MD, USA, Tech. Rep., Sep. 2009, no. 53, pp. 267–269.</w:t>
      </w:r>
    </w:p>
    <w:p w:rsidR="00FB54D3" w:rsidRPr="00FB54D3" w:rsidRDefault="00FB54D3" w:rsidP="00FB54D3">
      <w:pPr>
        <w:spacing w:line="360" w:lineRule="auto"/>
        <w:jc w:val="both"/>
        <w:rPr>
          <w:rFonts w:ascii="Times New Roman" w:hAnsi="Times New Roman" w:cs="Times New Roman"/>
          <w:sz w:val="28"/>
          <w:szCs w:val="28"/>
        </w:rPr>
      </w:pPr>
      <w:r w:rsidRPr="00FB54D3">
        <w:rPr>
          <w:rFonts w:ascii="Times New Roman" w:hAnsi="Times New Roman" w:cs="Times New Roman"/>
          <w:sz w:val="28"/>
          <w:szCs w:val="28"/>
        </w:rPr>
        <w:t xml:space="preserve"> </w:t>
      </w:r>
      <w:proofErr w:type="gramStart"/>
      <w:r w:rsidRPr="00FB54D3">
        <w:rPr>
          <w:rFonts w:ascii="Times New Roman" w:hAnsi="Times New Roman" w:cs="Times New Roman"/>
          <w:sz w:val="28"/>
          <w:szCs w:val="28"/>
        </w:rPr>
        <w:t xml:space="preserve">[2] A. </w:t>
      </w:r>
      <w:proofErr w:type="spellStart"/>
      <w:r w:rsidRPr="00FB54D3">
        <w:rPr>
          <w:rFonts w:ascii="Times New Roman" w:hAnsi="Times New Roman" w:cs="Times New Roman"/>
          <w:sz w:val="28"/>
          <w:szCs w:val="28"/>
        </w:rPr>
        <w:t>Sahai</w:t>
      </w:r>
      <w:proofErr w:type="spellEnd"/>
      <w:r w:rsidRPr="00FB54D3">
        <w:rPr>
          <w:rFonts w:ascii="Times New Roman" w:hAnsi="Times New Roman" w:cs="Times New Roman"/>
          <w:sz w:val="28"/>
          <w:szCs w:val="28"/>
        </w:rPr>
        <w:t xml:space="preserve"> and B. Waters, ‘‘Fuzzy identity-based encryption,’’ in Advances in Cryptology–(EUROCRYPT).</w:t>
      </w:r>
      <w:proofErr w:type="gramEnd"/>
      <w:r w:rsidRPr="00FB54D3">
        <w:rPr>
          <w:rFonts w:ascii="Times New Roman" w:hAnsi="Times New Roman" w:cs="Times New Roman"/>
          <w:sz w:val="28"/>
          <w:szCs w:val="28"/>
        </w:rPr>
        <w:t xml:space="preserve"> Berlin, Germany: Springer, Jan. 2005, pp. 457–473.</w:t>
      </w:r>
    </w:p>
    <w:p w:rsidR="00FB54D3" w:rsidRPr="00FB54D3" w:rsidRDefault="00FB54D3" w:rsidP="00FB54D3">
      <w:pPr>
        <w:spacing w:line="360" w:lineRule="auto"/>
        <w:jc w:val="both"/>
        <w:rPr>
          <w:rFonts w:ascii="Times New Roman" w:hAnsi="Times New Roman" w:cs="Times New Roman"/>
          <w:sz w:val="28"/>
          <w:szCs w:val="28"/>
        </w:rPr>
      </w:pPr>
      <w:r w:rsidRPr="00FB54D3">
        <w:rPr>
          <w:rFonts w:ascii="Times New Roman" w:hAnsi="Times New Roman" w:cs="Times New Roman"/>
          <w:sz w:val="28"/>
          <w:szCs w:val="28"/>
        </w:rPr>
        <w:t xml:space="preserve"> </w:t>
      </w:r>
      <w:proofErr w:type="gramStart"/>
      <w:r w:rsidRPr="00FB54D3">
        <w:rPr>
          <w:rFonts w:ascii="Times New Roman" w:hAnsi="Times New Roman" w:cs="Times New Roman"/>
          <w:sz w:val="28"/>
          <w:szCs w:val="28"/>
        </w:rPr>
        <w:t xml:space="preserve">[3] V. </w:t>
      </w:r>
      <w:proofErr w:type="spellStart"/>
      <w:r w:rsidRPr="00FB54D3">
        <w:rPr>
          <w:rFonts w:ascii="Times New Roman" w:hAnsi="Times New Roman" w:cs="Times New Roman"/>
          <w:sz w:val="28"/>
          <w:szCs w:val="28"/>
        </w:rPr>
        <w:t>Goyal</w:t>
      </w:r>
      <w:proofErr w:type="spellEnd"/>
      <w:r w:rsidRPr="00FB54D3">
        <w:rPr>
          <w:rFonts w:ascii="Times New Roman" w:hAnsi="Times New Roman" w:cs="Times New Roman"/>
          <w:sz w:val="28"/>
          <w:szCs w:val="28"/>
        </w:rPr>
        <w:t xml:space="preserve">, O. </w:t>
      </w:r>
      <w:proofErr w:type="spellStart"/>
      <w:r w:rsidRPr="00FB54D3">
        <w:rPr>
          <w:rFonts w:ascii="Times New Roman" w:hAnsi="Times New Roman" w:cs="Times New Roman"/>
          <w:sz w:val="28"/>
          <w:szCs w:val="28"/>
        </w:rPr>
        <w:t>Pandey</w:t>
      </w:r>
      <w:proofErr w:type="spellEnd"/>
      <w:r w:rsidRPr="00FB54D3">
        <w:rPr>
          <w:rFonts w:ascii="Times New Roman" w:hAnsi="Times New Roman" w:cs="Times New Roman"/>
          <w:sz w:val="28"/>
          <w:szCs w:val="28"/>
        </w:rPr>
        <w:t xml:space="preserve">, A. </w:t>
      </w:r>
      <w:proofErr w:type="spellStart"/>
      <w:r w:rsidRPr="00FB54D3">
        <w:rPr>
          <w:rFonts w:ascii="Times New Roman" w:hAnsi="Times New Roman" w:cs="Times New Roman"/>
          <w:sz w:val="28"/>
          <w:szCs w:val="28"/>
        </w:rPr>
        <w:t>Sahai</w:t>
      </w:r>
      <w:proofErr w:type="spellEnd"/>
      <w:r w:rsidRPr="00FB54D3">
        <w:rPr>
          <w:rFonts w:ascii="Times New Roman" w:hAnsi="Times New Roman" w:cs="Times New Roman"/>
          <w:sz w:val="28"/>
          <w:szCs w:val="28"/>
        </w:rPr>
        <w:t xml:space="preserve">, and B. Waters, ‘‘Attribute-based encryption for fine-grained access control of encrypted data,’’ in Proc. 13th ACM Conf. </w:t>
      </w:r>
      <w:proofErr w:type="spellStart"/>
      <w:r w:rsidRPr="00FB54D3">
        <w:rPr>
          <w:rFonts w:ascii="Times New Roman" w:hAnsi="Times New Roman" w:cs="Times New Roman"/>
          <w:sz w:val="28"/>
          <w:szCs w:val="28"/>
        </w:rPr>
        <w:t>Comput</w:t>
      </w:r>
      <w:proofErr w:type="spellEnd"/>
      <w:r w:rsidRPr="00FB54D3">
        <w:rPr>
          <w:rFonts w:ascii="Times New Roman" w:hAnsi="Times New Roman" w:cs="Times New Roman"/>
          <w:sz w:val="28"/>
          <w:szCs w:val="28"/>
        </w:rPr>
        <w:t>.</w:t>
      </w:r>
      <w:proofErr w:type="gramEnd"/>
      <w:r w:rsidRPr="00FB54D3">
        <w:rPr>
          <w:rFonts w:ascii="Times New Roman" w:hAnsi="Times New Roman" w:cs="Times New Roman"/>
          <w:sz w:val="28"/>
          <w:szCs w:val="28"/>
        </w:rPr>
        <w:t xml:space="preserve"> </w:t>
      </w:r>
      <w:proofErr w:type="spellStart"/>
      <w:proofErr w:type="gramStart"/>
      <w:r w:rsidRPr="00FB54D3">
        <w:rPr>
          <w:rFonts w:ascii="Times New Roman" w:hAnsi="Times New Roman" w:cs="Times New Roman"/>
          <w:sz w:val="28"/>
          <w:szCs w:val="28"/>
        </w:rPr>
        <w:t>Commun</w:t>
      </w:r>
      <w:proofErr w:type="spellEnd"/>
      <w:r w:rsidRPr="00FB54D3">
        <w:rPr>
          <w:rFonts w:ascii="Times New Roman" w:hAnsi="Times New Roman" w:cs="Times New Roman"/>
          <w:sz w:val="28"/>
          <w:szCs w:val="28"/>
        </w:rPr>
        <w:t>.</w:t>
      </w:r>
      <w:proofErr w:type="gramEnd"/>
      <w:r w:rsidRPr="00FB54D3">
        <w:rPr>
          <w:rFonts w:ascii="Times New Roman" w:hAnsi="Times New Roman" w:cs="Times New Roman"/>
          <w:sz w:val="28"/>
          <w:szCs w:val="28"/>
        </w:rPr>
        <w:t xml:space="preserve"> </w:t>
      </w:r>
      <w:proofErr w:type="spellStart"/>
      <w:proofErr w:type="gramStart"/>
      <w:r w:rsidRPr="00FB54D3">
        <w:rPr>
          <w:rFonts w:ascii="Times New Roman" w:hAnsi="Times New Roman" w:cs="Times New Roman"/>
          <w:sz w:val="28"/>
          <w:szCs w:val="28"/>
        </w:rPr>
        <w:t>Secur</w:t>
      </w:r>
      <w:proofErr w:type="spellEnd"/>
      <w:r w:rsidRPr="00FB54D3">
        <w:rPr>
          <w:rFonts w:ascii="Times New Roman" w:hAnsi="Times New Roman" w:cs="Times New Roman"/>
          <w:sz w:val="28"/>
          <w:szCs w:val="28"/>
        </w:rPr>
        <w:t>.</w:t>
      </w:r>
      <w:proofErr w:type="gramEnd"/>
      <w:r w:rsidRPr="00FB54D3">
        <w:rPr>
          <w:rFonts w:ascii="Times New Roman" w:hAnsi="Times New Roman" w:cs="Times New Roman"/>
          <w:sz w:val="28"/>
          <w:szCs w:val="28"/>
        </w:rPr>
        <w:t xml:space="preserve"> </w:t>
      </w:r>
      <w:proofErr w:type="gramStart"/>
      <w:r w:rsidRPr="00FB54D3">
        <w:rPr>
          <w:rFonts w:ascii="Times New Roman" w:hAnsi="Times New Roman" w:cs="Times New Roman"/>
          <w:sz w:val="28"/>
          <w:szCs w:val="28"/>
        </w:rPr>
        <w:t>(CCS), 2006, pp. 89–98.</w:t>
      </w:r>
      <w:proofErr w:type="gramEnd"/>
      <w:r w:rsidRPr="00FB54D3">
        <w:rPr>
          <w:rFonts w:ascii="Times New Roman" w:hAnsi="Times New Roman" w:cs="Times New Roman"/>
          <w:sz w:val="28"/>
          <w:szCs w:val="28"/>
        </w:rPr>
        <w:t xml:space="preserve"> </w:t>
      </w:r>
    </w:p>
    <w:p w:rsidR="00FB54D3" w:rsidRPr="00FB54D3" w:rsidRDefault="00FB54D3" w:rsidP="00FB54D3">
      <w:pPr>
        <w:spacing w:line="360" w:lineRule="auto"/>
        <w:jc w:val="both"/>
        <w:rPr>
          <w:rFonts w:ascii="Times New Roman" w:hAnsi="Times New Roman" w:cs="Times New Roman"/>
          <w:sz w:val="28"/>
          <w:szCs w:val="28"/>
        </w:rPr>
      </w:pPr>
      <w:proofErr w:type="gramStart"/>
      <w:r w:rsidRPr="00FB54D3">
        <w:rPr>
          <w:rFonts w:ascii="Times New Roman" w:hAnsi="Times New Roman" w:cs="Times New Roman"/>
          <w:sz w:val="28"/>
          <w:szCs w:val="28"/>
        </w:rPr>
        <w:t xml:space="preserve">[4] J. </w:t>
      </w:r>
      <w:proofErr w:type="spellStart"/>
      <w:r w:rsidRPr="00FB54D3">
        <w:rPr>
          <w:rFonts w:ascii="Times New Roman" w:hAnsi="Times New Roman" w:cs="Times New Roman"/>
          <w:sz w:val="28"/>
          <w:szCs w:val="28"/>
        </w:rPr>
        <w:t>Bethencourt</w:t>
      </w:r>
      <w:proofErr w:type="spellEnd"/>
      <w:r w:rsidRPr="00FB54D3">
        <w:rPr>
          <w:rFonts w:ascii="Times New Roman" w:hAnsi="Times New Roman" w:cs="Times New Roman"/>
          <w:sz w:val="28"/>
          <w:szCs w:val="28"/>
        </w:rPr>
        <w:t xml:space="preserve">, A. </w:t>
      </w:r>
      <w:proofErr w:type="spellStart"/>
      <w:r w:rsidRPr="00FB54D3">
        <w:rPr>
          <w:rFonts w:ascii="Times New Roman" w:hAnsi="Times New Roman" w:cs="Times New Roman"/>
          <w:sz w:val="28"/>
          <w:szCs w:val="28"/>
        </w:rPr>
        <w:t>Sahai</w:t>
      </w:r>
      <w:proofErr w:type="spellEnd"/>
      <w:r w:rsidRPr="00FB54D3">
        <w:rPr>
          <w:rFonts w:ascii="Times New Roman" w:hAnsi="Times New Roman" w:cs="Times New Roman"/>
          <w:sz w:val="28"/>
          <w:szCs w:val="28"/>
        </w:rPr>
        <w:t>, and B. Waters, ‘‘</w:t>
      </w:r>
      <w:proofErr w:type="spellStart"/>
      <w:r w:rsidRPr="00FB54D3">
        <w:rPr>
          <w:rFonts w:ascii="Times New Roman" w:hAnsi="Times New Roman" w:cs="Times New Roman"/>
          <w:sz w:val="28"/>
          <w:szCs w:val="28"/>
        </w:rPr>
        <w:t>Ciphertext</w:t>
      </w:r>
      <w:proofErr w:type="spellEnd"/>
      <w:r w:rsidRPr="00FB54D3">
        <w:rPr>
          <w:rFonts w:ascii="Times New Roman" w:hAnsi="Times New Roman" w:cs="Times New Roman"/>
          <w:sz w:val="28"/>
          <w:szCs w:val="28"/>
        </w:rPr>
        <w:t xml:space="preserve">-policy attribute-based encryption,’’ in Proc. IEEE </w:t>
      </w:r>
      <w:proofErr w:type="spellStart"/>
      <w:r w:rsidRPr="00FB54D3">
        <w:rPr>
          <w:rFonts w:ascii="Times New Roman" w:hAnsi="Times New Roman" w:cs="Times New Roman"/>
          <w:sz w:val="28"/>
          <w:szCs w:val="28"/>
        </w:rPr>
        <w:t>Symp</w:t>
      </w:r>
      <w:proofErr w:type="spellEnd"/>
      <w:r w:rsidRPr="00FB54D3">
        <w:rPr>
          <w:rFonts w:ascii="Times New Roman" w:hAnsi="Times New Roman" w:cs="Times New Roman"/>
          <w:sz w:val="28"/>
          <w:szCs w:val="28"/>
        </w:rPr>
        <w:t>.</w:t>
      </w:r>
      <w:proofErr w:type="gramEnd"/>
      <w:r w:rsidRPr="00FB54D3">
        <w:rPr>
          <w:rFonts w:ascii="Times New Roman" w:hAnsi="Times New Roman" w:cs="Times New Roman"/>
          <w:sz w:val="28"/>
          <w:szCs w:val="28"/>
        </w:rPr>
        <w:t xml:space="preserve"> </w:t>
      </w:r>
      <w:proofErr w:type="spellStart"/>
      <w:proofErr w:type="gramStart"/>
      <w:r w:rsidRPr="00FB54D3">
        <w:rPr>
          <w:rFonts w:ascii="Times New Roman" w:hAnsi="Times New Roman" w:cs="Times New Roman"/>
          <w:sz w:val="28"/>
          <w:szCs w:val="28"/>
        </w:rPr>
        <w:t>Secur</w:t>
      </w:r>
      <w:proofErr w:type="spellEnd"/>
      <w:r w:rsidRPr="00FB54D3">
        <w:rPr>
          <w:rFonts w:ascii="Times New Roman" w:hAnsi="Times New Roman" w:cs="Times New Roman"/>
          <w:sz w:val="28"/>
          <w:szCs w:val="28"/>
        </w:rPr>
        <w:t>.</w:t>
      </w:r>
      <w:proofErr w:type="gramEnd"/>
      <w:r w:rsidRPr="00FB54D3">
        <w:rPr>
          <w:rFonts w:ascii="Times New Roman" w:hAnsi="Times New Roman" w:cs="Times New Roman"/>
          <w:sz w:val="28"/>
          <w:szCs w:val="28"/>
        </w:rPr>
        <w:t xml:space="preserve"> Privacy (SP), Berkeley, CA, USA, May 2007, pp. 321–334. </w:t>
      </w:r>
    </w:p>
    <w:p w:rsidR="00606A4D" w:rsidRPr="00FB54D3" w:rsidRDefault="00FB54D3" w:rsidP="00FB54D3">
      <w:pPr>
        <w:spacing w:line="360" w:lineRule="auto"/>
        <w:jc w:val="both"/>
        <w:rPr>
          <w:rFonts w:ascii="Times New Roman" w:hAnsi="Times New Roman" w:cs="Times New Roman"/>
          <w:b/>
          <w:sz w:val="28"/>
          <w:szCs w:val="28"/>
        </w:rPr>
      </w:pPr>
      <w:r w:rsidRPr="00FB54D3">
        <w:rPr>
          <w:rFonts w:ascii="Times New Roman" w:hAnsi="Times New Roman" w:cs="Times New Roman"/>
          <w:sz w:val="28"/>
          <w:szCs w:val="28"/>
        </w:rPr>
        <w:t xml:space="preserve">[5] S. Yu, K. </w:t>
      </w:r>
      <w:proofErr w:type="spellStart"/>
      <w:r w:rsidRPr="00FB54D3">
        <w:rPr>
          <w:rFonts w:ascii="Times New Roman" w:hAnsi="Times New Roman" w:cs="Times New Roman"/>
          <w:sz w:val="28"/>
          <w:szCs w:val="28"/>
        </w:rPr>
        <w:t>Ren</w:t>
      </w:r>
      <w:proofErr w:type="spellEnd"/>
      <w:r w:rsidRPr="00FB54D3">
        <w:rPr>
          <w:rFonts w:ascii="Times New Roman" w:hAnsi="Times New Roman" w:cs="Times New Roman"/>
          <w:sz w:val="28"/>
          <w:szCs w:val="28"/>
        </w:rPr>
        <w:t xml:space="preserve">, and W. Lou, ‘‘FDAC: Toward fine-grained distributed data access control in wireless sensor networks,’’ IEEE Trans. Parallel </w:t>
      </w:r>
      <w:proofErr w:type="spellStart"/>
      <w:r w:rsidRPr="00FB54D3">
        <w:rPr>
          <w:rFonts w:ascii="Times New Roman" w:hAnsi="Times New Roman" w:cs="Times New Roman"/>
          <w:sz w:val="28"/>
          <w:szCs w:val="28"/>
        </w:rPr>
        <w:t>Distrib</w:t>
      </w:r>
      <w:proofErr w:type="spellEnd"/>
      <w:r w:rsidRPr="00FB54D3">
        <w:rPr>
          <w:rFonts w:ascii="Times New Roman" w:hAnsi="Times New Roman" w:cs="Times New Roman"/>
          <w:sz w:val="28"/>
          <w:szCs w:val="28"/>
        </w:rPr>
        <w:t>. Syst., vol. 22, no. 4, pp. 673–686, Apr. 2011</w:t>
      </w:r>
    </w:p>
    <w:sectPr w:rsidR="00606A4D" w:rsidRPr="00FB54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06D48"/>
    <w:multiLevelType w:val="hybridMultilevel"/>
    <w:tmpl w:val="5928C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E968B8"/>
    <w:multiLevelType w:val="hybridMultilevel"/>
    <w:tmpl w:val="55004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862"/>
    <w:rsid w:val="001E0AAE"/>
    <w:rsid w:val="002235FE"/>
    <w:rsid w:val="00292B18"/>
    <w:rsid w:val="003012B8"/>
    <w:rsid w:val="0051511D"/>
    <w:rsid w:val="00606A4D"/>
    <w:rsid w:val="006842E6"/>
    <w:rsid w:val="00743862"/>
    <w:rsid w:val="0079479E"/>
    <w:rsid w:val="009610F6"/>
    <w:rsid w:val="00A370AC"/>
    <w:rsid w:val="00A84881"/>
    <w:rsid w:val="00AD77BD"/>
    <w:rsid w:val="00B8222E"/>
    <w:rsid w:val="00CA17A3"/>
    <w:rsid w:val="00CF79B1"/>
    <w:rsid w:val="00EB5816"/>
    <w:rsid w:val="00FB54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8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8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5</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23</cp:revision>
  <dcterms:created xsi:type="dcterms:W3CDTF">2021-10-01T12:59:00Z</dcterms:created>
  <dcterms:modified xsi:type="dcterms:W3CDTF">2021-10-20T12:12:00Z</dcterms:modified>
</cp:coreProperties>
</file>