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FFB" w:rsidRDefault="00D97215" w:rsidP="00D97215">
      <w:pPr>
        <w:spacing w:line="360" w:lineRule="auto"/>
        <w:jc w:val="center"/>
        <w:rPr>
          <w:rFonts w:ascii="Times New Roman" w:hAnsi="Times New Roman" w:cs="Times New Roman"/>
          <w:b/>
          <w:color w:val="000000"/>
          <w:sz w:val="32"/>
          <w:szCs w:val="32"/>
        </w:rPr>
      </w:pPr>
      <w:r w:rsidRPr="00D97215">
        <w:rPr>
          <w:rFonts w:ascii="Times New Roman" w:hAnsi="Times New Roman" w:cs="Times New Roman"/>
          <w:b/>
          <w:color w:val="000000"/>
          <w:sz w:val="32"/>
          <w:szCs w:val="32"/>
        </w:rPr>
        <w:t>LIFELONG PERSONAL HEALTH DATA</w:t>
      </w:r>
      <w:r>
        <w:rPr>
          <w:rFonts w:ascii="Times New Roman" w:hAnsi="Times New Roman" w:cs="Times New Roman"/>
          <w:b/>
          <w:color w:val="000000"/>
          <w:sz w:val="32"/>
          <w:szCs w:val="32"/>
        </w:rPr>
        <w:t xml:space="preserve"> </w:t>
      </w:r>
      <w:r w:rsidRPr="00D97215">
        <w:rPr>
          <w:rFonts w:ascii="Times New Roman" w:hAnsi="Times New Roman" w:cs="Times New Roman"/>
          <w:b/>
          <w:color w:val="000000"/>
          <w:sz w:val="32"/>
          <w:szCs w:val="32"/>
        </w:rPr>
        <w:t>AND APPLICATION SOFTWARE VIA VIRTUAL MACHINES IN THE CLOUD</w:t>
      </w:r>
    </w:p>
    <w:p w:rsidR="00E00829" w:rsidRPr="006923B2" w:rsidRDefault="00E00829" w:rsidP="00E00829">
      <w:pPr>
        <w:spacing w:line="360" w:lineRule="auto"/>
        <w:rPr>
          <w:rFonts w:ascii="Times New Roman" w:hAnsi="Times New Roman" w:cs="Times New Roman"/>
          <w:b/>
          <w:color w:val="000000"/>
          <w:sz w:val="28"/>
          <w:szCs w:val="28"/>
        </w:rPr>
      </w:pPr>
    </w:p>
    <w:p w:rsidR="00E00829" w:rsidRPr="006923B2" w:rsidRDefault="006923B2" w:rsidP="006923B2">
      <w:pPr>
        <w:spacing w:line="360" w:lineRule="auto"/>
        <w:jc w:val="both"/>
        <w:rPr>
          <w:rFonts w:ascii="Times New Roman" w:hAnsi="Times New Roman" w:cs="Times New Roman"/>
          <w:b/>
          <w:sz w:val="28"/>
          <w:szCs w:val="28"/>
        </w:rPr>
      </w:pPr>
      <w:r w:rsidRPr="006923B2">
        <w:rPr>
          <w:rFonts w:ascii="Times New Roman" w:hAnsi="Times New Roman" w:cs="Times New Roman"/>
          <w:b/>
          <w:sz w:val="28"/>
          <w:szCs w:val="28"/>
        </w:rPr>
        <w:t>ABSTRACT:</w:t>
      </w:r>
    </w:p>
    <w:p w:rsidR="00E00829" w:rsidRDefault="00E00829" w:rsidP="00180545">
      <w:pPr>
        <w:spacing w:line="360" w:lineRule="auto"/>
        <w:ind w:firstLine="720"/>
        <w:jc w:val="both"/>
        <w:rPr>
          <w:rFonts w:ascii="Times New Roman" w:hAnsi="Times New Roman" w:cs="Times New Roman"/>
          <w:sz w:val="28"/>
          <w:szCs w:val="28"/>
        </w:rPr>
      </w:pPr>
      <w:r w:rsidRPr="00180545">
        <w:rPr>
          <w:rFonts w:ascii="Times New Roman" w:hAnsi="Times New Roman" w:cs="Times New Roman"/>
          <w:sz w:val="28"/>
          <w:szCs w:val="28"/>
        </w:rPr>
        <w:t>Personal Health Records (PHRs) should remain the lifelong property of patients, who should be enabled to show them conveniently and securely to selected caregivers and institutions. In this paper we present My PHR Machines, a cloud-based PHR system taking a radically new architectural solution to health record portability. In My PHR Machines, health-related data and the application software to view and/or analyze it are separately deployed in the PHR system. After uploading their medical data to My PHR Machines, patients can access them again from remote virtual machines that contain the right software to visualize and analyze them without any need for conversion. Patients can share their remote virtual machine session with selected caregivers, who will need only a Web browser to access the pre-loaded fragments of their lifelong PHR. We discuss a prototype of My PHR Machines applied to two use cases, i.e. radiology image sharing and personalized medicine</w:t>
      </w:r>
      <w:r w:rsidR="00180545">
        <w:rPr>
          <w:rFonts w:ascii="Times New Roman" w:hAnsi="Times New Roman" w:cs="Times New Roman"/>
          <w:sz w:val="28"/>
          <w:szCs w:val="28"/>
        </w:rPr>
        <w:t>.</w:t>
      </w:r>
    </w:p>
    <w:p w:rsidR="006923B2" w:rsidRDefault="006923B2" w:rsidP="006923B2">
      <w:pPr>
        <w:spacing w:line="360" w:lineRule="auto"/>
        <w:jc w:val="both"/>
        <w:rPr>
          <w:rFonts w:ascii="Times New Roman" w:hAnsi="Times New Roman" w:cs="Times New Roman"/>
          <w:sz w:val="28"/>
          <w:szCs w:val="28"/>
        </w:rPr>
      </w:pPr>
    </w:p>
    <w:p w:rsidR="006923B2" w:rsidRDefault="006923B2" w:rsidP="006923B2">
      <w:pPr>
        <w:spacing w:line="360" w:lineRule="auto"/>
        <w:jc w:val="both"/>
        <w:rPr>
          <w:rFonts w:ascii="Times New Roman" w:hAnsi="Times New Roman" w:cs="Times New Roman"/>
          <w:sz w:val="28"/>
          <w:szCs w:val="28"/>
        </w:rPr>
      </w:pPr>
    </w:p>
    <w:p w:rsidR="006923B2" w:rsidRDefault="006923B2" w:rsidP="006923B2">
      <w:pPr>
        <w:spacing w:line="360" w:lineRule="auto"/>
        <w:jc w:val="both"/>
        <w:rPr>
          <w:rFonts w:ascii="Times New Roman" w:hAnsi="Times New Roman" w:cs="Times New Roman"/>
          <w:sz w:val="28"/>
          <w:szCs w:val="28"/>
        </w:rPr>
      </w:pPr>
    </w:p>
    <w:p w:rsidR="006923B2" w:rsidRDefault="006923B2" w:rsidP="006923B2">
      <w:pPr>
        <w:spacing w:line="360" w:lineRule="auto"/>
        <w:jc w:val="both"/>
        <w:rPr>
          <w:rFonts w:ascii="Times New Roman" w:hAnsi="Times New Roman" w:cs="Times New Roman"/>
          <w:sz w:val="28"/>
          <w:szCs w:val="28"/>
        </w:rPr>
      </w:pPr>
    </w:p>
    <w:p w:rsidR="006923B2" w:rsidRDefault="006923B2" w:rsidP="006923B2">
      <w:pPr>
        <w:spacing w:line="360" w:lineRule="auto"/>
        <w:jc w:val="both"/>
        <w:rPr>
          <w:rFonts w:ascii="Times New Roman" w:hAnsi="Times New Roman" w:cs="Times New Roman"/>
          <w:sz w:val="28"/>
          <w:szCs w:val="28"/>
        </w:rPr>
      </w:pPr>
    </w:p>
    <w:p w:rsidR="006923B2" w:rsidRDefault="006923B2" w:rsidP="006923B2">
      <w:pPr>
        <w:spacing w:line="360" w:lineRule="auto"/>
        <w:jc w:val="both"/>
        <w:rPr>
          <w:rFonts w:ascii="Times New Roman" w:hAnsi="Times New Roman" w:cs="Times New Roman"/>
          <w:sz w:val="28"/>
          <w:szCs w:val="28"/>
        </w:rPr>
      </w:pPr>
    </w:p>
    <w:p w:rsidR="006923B2" w:rsidRPr="006923B2" w:rsidRDefault="006923B2" w:rsidP="006923B2">
      <w:pPr>
        <w:spacing w:line="360" w:lineRule="auto"/>
        <w:jc w:val="both"/>
        <w:rPr>
          <w:rFonts w:ascii="Times New Roman" w:hAnsi="Times New Roman" w:cs="Times New Roman"/>
          <w:b/>
          <w:color w:val="333333"/>
          <w:sz w:val="28"/>
          <w:szCs w:val="28"/>
          <w:shd w:val="clear" w:color="auto" w:fill="FFFFFF"/>
        </w:rPr>
      </w:pPr>
      <w:r w:rsidRPr="006923B2">
        <w:rPr>
          <w:rFonts w:ascii="Times New Roman" w:hAnsi="Times New Roman" w:cs="Times New Roman"/>
          <w:b/>
          <w:color w:val="333333"/>
          <w:sz w:val="28"/>
          <w:szCs w:val="28"/>
          <w:shd w:val="clear" w:color="auto" w:fill="FFFFFF"/>
        </w:rPr>
        <w:lastRenderedPageBreak/>
        <w:t>EXISTING SYSTEM:</w:t>
      </w:r>
    </w:p>
    <w:p w:rsidR="006923B2" w:rsidRPr="006923B2" w:rsidRDefault="006923B2" w:rsidP="006923B2">
      <w:pPr>
        <w:spacing w:line="360" w:lineRule="auto"/>
        <w:jc w:val="both"/>
        <w:rPr>
          <w:rFonts w:ascii="Times New Roman" w:hAnsi="Times New Roman" w:cs="Times New Roman"/>
          <w:sz w:val="28"/>
          <w:szCs w:val="28"/>
        </w:rPr>
      </w:pPr>
      <w:r w:rsidRPr="006923B2">
        <w:rPr>
          <w:rFonts w:ascii="Times New Roman" w:hAnsi="Times New Roman" w:cs="Times New Roman"/>
          <w:sz w:val="28"/>
          <w:szCs w:val="28"/>
        </w:rPr>
        <w:t xml:space="preserve">               In a recent review paper, Kaelber et al. define a personal health record (PHR) as “a set of computer-based tools that allow people to access and coordinate their lifelong health information and make appropriate parts of it ava</w:t>
      </w:r>
      <w:r w:rsidR="00D9600D">
        <w:rPr>
          <w:rFonts w:ascii="Times New Roman" w:hAnsi="Times New Roman" w:cs="Times New Roman"/>
          <w:sz w:val="28"/>
          <w:szCs w:val="28"/>
        </w:rPr>
        <w:t>ilable to those who need it</w:t>
      </w:r>
      <w:r w:rsidRPr="006923B2">
        <w:rPr>
          <w:rFonts w:ascii="Times New Roman" w:hAnsi="Times New Roman" w:cs="Times New Roman"/>
          <w:sz w:val="28"/>
          <w:szCs w:val="28"/>
        </w:rPr>
        <w:t>. PHRs should be portable, i.e., remain with the patient, contain lifelong information, and should not be restricted by file formats or other local issues [2]. In other words, they are electronic health records (EHRs) that are owned by patients. These are usually opposed to hospitals’ electronic medical records (EMRs), which only contain medical data generated within one specific care institution.</w:t>
      </w:r>
    </w:p>
    <w:p w:rsidR="006923B2" w:rsidRPr="006923B2" w:rsidRDefault="006923B2" w:rsidP="006923B2">
      <w:pPr>
        <w:spacing w:line="360" w:lineRule="auto"/>
        <w:jc w:val="both"/>
        <w:rPr>
          <w:rFonts w:ascii="Times New Roman" w:hAnsi="Times New Roman" w:cs="Times New Roman"/>
          <w:b/>
          <w:sz w:val="28"/>
          <w:szCs w:val="28"/>
        </w:rPr>
      </w:pPr>
    </w:p>
    <w:p w:rsidR="006923B2" w:rsidRPr="006923B2" w:rsidRDefault="006923B2" w:rsidP="006923B2">
      <w:pPr>
        <w:spacing w:line="360" w:lineRule="auto"/>
        <w:jc w:val="both"/>
        <w:rPr>
          <w:rFonts w:ascii="Times New Roman" w:hAnsi="Times New Roman" w:cs="Times New Roman"/>
          <w:b/>
          <w:sz w:val="28"/>
          <w:szCs w:val="28"/>
        </w:rPr>
      </w:pPr>
      <w:r w:rsidRPr="006923B2">
        <w:rPr>
          <w:rFonts w:ascii="Times New Roman" w:hAnsi="Times New Roman" w:cs="Times New Roman"/>
          <w:b/>
          <w:sz w:val="28"/>
          <w:szCs w:val="28"/>
        </w:rPr>
        <w:t>DISADVANTAGES:</w:t>
      </w:r>
    </w:p>
    <w:p w:rsidR="006923B2" w:rsidRDefault="006923B2" w:rsidP="006923B2">
      <w:pPr>
        <w:pStyle w:val="ListParagraph"/>
        <w:numPr>
          <w:ilvl w:val="0"/>
          <w:numId w:val="1"/>
        </w:numPr>
        <w:spacing w:line="360" w:lineRule="auto"/>
        <w:jc w:val="both"/>
        <w:rPr>
          <w:rFonts w:ascii="Times New Roman" w:hAnsi="Times New Roman" w:cs="Times New Roman"/>
          <w:sz w:val="28"/>
          <w:szCs w:val="28"/>
        </w:rPr>
      </w:pPr>
      <w:r w:rsidRPr="006923B2">
        <w:rPr>
          <w:rFonts w:ascii="Times New Roman" w:hAnsi="Times New Roman" w:cs="Times New Roman"/>
          <w:sz w:val="28"/>
          <w:szCs w:val="28"/>
        </w:rPr>
        <w:t>Electronic medical records (EMRs), which only contain medical data generated.</w:t>
      </w:r>
    </w:p>
    <w:p w:rsidR="00D9600D" w:rsidRPr="00D9600D" w:rsidRDefault="00D9600D" w:rsidP="00D9600D">
      <w:pPr>
        <w:pStyle w:val="ListParagraph"/>
        <w:numPr>
          <w:ilvl w:val="0"/>
          <w:numId w:val="1"/>
        </w:numPr>
        <w:spacing w:line="360" w:lineRule="auto"/>
        <w:jc w:val="both"/>
        <w:rPr>
          <w:rFonts w:ascii="Times New Roman" w:hAnsi="Times New Roman" w:cs="Times New Roman"/>
          <w:sz w:val="28"/>
          <w:szCs w:val="28"/>
        </w:rPr>
      </w:pPr>
      <w:r w:rsidRPr="00D9600D">
        <w:rPr>
          <w:rFonts w:ascii="Times New Roman" w:hAnsi="Times New Roman" w:cs="Times New Roman"/>
          <w:sz w:val="28"/>
          <w:szCs w:val="28"/>
        </w:rPr>
        <w:t>My</w:t>
      </w:r>
      <w:r>
        <w:rPr>
          <w:rFonts w:ascii="Times New Roman" w:hAnsi="Times New Roman" w:cs="Times New Roman"/>
          <w:sz w:val="28"/>
          <w:szCs w:val="28"/>
        </w:rPr>
        <w:t xml:space="preserve"> </w:t>
      </w:r>
      <w:r w:rsidRPr="00D9600D">
        <w:rPr>
          <w:rFonts w:ascii="Times New Roman" w:hAnsi="Times New Roman" w:cs="Times New Roman"/>
          <w:sz w:val="28"/>
          <w:szCs w:val="28"/>
        </w:rPr>
        <w:t>PHR</w:t>
      </w:r>
      <w:r>
        <w:rPr>
          <w:rFonts w:ascii="Times New Roman" w:hAnsi="Times New Roman" w:cs="Times New Roman"/>
          <w:sz w:val="28"/>
          <w:szCs w:val="28"/>
        </w:rPr>
        <w:t xml:space="preserve"> </w:t>
      </w:r>
      <w:r w:rsidRPr="00D9600D">
        <w:rPr>
          <w:rFonts w:ascii="Times New Roman" w:hAnsi="Times New Roman" w:cs="Times New Roman"/>
          <w:sz w:val="28"/>
          <w:szCs w:val="28"/>
        </w:rPr>
        <w:t>Machines will impact administrative and clinical processes currently in place in health care institutions.</w:t>
      </w:r>
    </w:p>
    <w:p w:rsidR="006923B2" w:rsidRPr="006923B2" w:rsidRDefault="006923B2" w:rsidP="006923B2">
      <w:pPr>
        <w:spacing w:line="360" w:lineRule="auto"/>
        <w:jc w:val="both"/>
        <w:rPr>
          <w:rFonts w:ascii="Times New Roman" w:hAnsi="Times New Roman" w:cs="Times New Roman"/>
          <w:sz w:val="28"/>
          <w:szCs w:val="28"/>
        </w:rPr>
      </w:pPr>
    </w:p>
    <w:p w:rsidR="006923B2" w:rsidRPr="006923B2" w:rsidRDefault="006923B2" w:rsidP="006923B2">
      <w:pPr>
        <w:spacing w:line="360" w:lineRule="auto"/>
        <w:jc w:val="both"/>
        <w:rPr>
          <w:rFonts w:ascii="Times New Roman" w:hAnsi="Times New Roman" w:cs="Times New Roman"/>
          <w:b/>
          <w:sz w:val="28"/>
          <w:szCs w:val="28"/>
        </w:rPr>
      </w:pPr>
    </w:p>
    <w:p w:rsidR="006923B2" w:rsidRPr="006923B2" w:rsidRDefault="006923B2" w:rsidP="006923B2">
      <w:pPr>
        <w:spacing w:line="360" w:lineRule="auto"/>
        <w:jc w:val="both"/>
        <w:rPr>
          <w:rFonts w:ascii="Times New Roman" w:hAnsi="Times New Roman" w:cs="Times New Roman"/>
          <w:b/>
          <w:sz w:val="28"/>
          <w:szCs w:val="28"/>
        </w:rPr>
      </w:pPr>
    </w:p>
    <w:p w:rsidR="006923B2" w:rsidRPr="006923B2" w:rsidRDefault="006923B2" w:rsidP="006923B2">
      <w:pPr>
        <w:spacing w:line="360" w:lineRule="auto"/>
        <w:jc w:val="both"/>
        <w:rPr>
          <w:rFonts w:ascii="Times New Roman" w:hAnsi="Times New Roman" w:cs="Times New Roman"/>
          <w:b/>
          <w:sz w:val="28"/>
          <w:szCs w:val="28"/>
        </w:rPr>
      </w:pPr>
    </w:p>
    <w:p w:rsidR="006923B2" w:rsidRPr="006923B2" w:rsidRDefault="006923B2" w:rsidP="006923B2">
      <w:pPr>
        <w:spacing w:line="360" w:lineRule="auto"/>
        <w:jc w:val="both"/>
        <w:rPr>
          <w:rFonts w:ascii="Times New Roman" w:hAnsi="Times New Roman" w:cs="Times New Roman"/>
          <w:b/>
          <w:sz w:val="28"/>
          <w:szCs w:val="28"/>
        </w:rPr>
      </w:pPr>
    </w:p>
    <w:p w:rsidR="006923B2" w:rsidRPr="006923B2" w:rsidRDefault="006923B2" w:rsidP="006923B2">
      <w:pPr>
        <w:spacing w:line="360" w:lineRule="auto"/>
        <w:jc w:val="both"/>
        <w:rPr>
          <w:rFonts w:ascii="Times New Roman" w:hAnsi="Times New Roman" w:cs="Times New Roman"/>
          <w:b/>
          <w:sz w:val="28"/>
          <w:szCs w:val="28"/>
        </w:rPr>
      </w:pPr>
    </w:p>
    <w:p w:rsidR="006923B2" w:rsidRPr="006923B2" w:rsidRDefault="006923B2" w:rsidP="006923B2">
      <w:pPr>
        <w:spacing w:line="360" w:lineRule="auto"/>
        <w:jc w:val="both"/>
        <w:rPr>
          <w:rFonts w:ascii="Times New Roman" w:hAnsi="Times New Roman" w:cs="Times New Roman"/>
          <w:b/>
          <w:sz w:val="28"/>
          <w:szCs w:val="28"/>
        </w:rPr>
      </w:pPr>
    </w:p>
    <w:p w:rsidR="006923B2" w:rsidRPr="006923B2" w:rsidRDefault="006923B2" w:rsidP="006923B2">
      <w:pPr>
        <w:spacing w:line="360" w:lineRule="auto"/>
        <w:jc w:val="both"/>
        <w:rPr>
          <w:rFonts w:ascii="Times New Roman" w:hAnsi="Times New Roman" w:cs="Times New Roman"/>
          <w:b/>
          <w:sz w:val="28"/>
          <w:szCs w:val="28"/>
        </w:rPr>
      </w:pPr>
      <w:r w:rsidRPr="006923B2">
        <w:rPr>
          <w:rFonts w:ascii="Times New Roman" w:hAnsi="Times New Roman" w:cs="Times New Roman"/>
          <w:b/>
          <w:sz w:val="28"/>
          <w:szCs w:val="28"/>
        </w:rPr>
        <w:lastRenderedPageBreak/>
        <w:t>PROPOSED SYSTEM:</w:t>
      </w:r>
    </w:p>
    <w:p w:rsidR="006923B2" w:rsidRPr="006923B2" w:rsidRDefault="006923B2" w:rsidP="006923B2">
      <w:pPr>
        <w:spacing w:line="360" w:lineRule="auto"/>
        <w:jc w:val="both"/>
        <w:rPr>
          <w:rFonts w:ascii="Times New Roman" w:hAnsi="Times New Roman" w:cs="Times New Roman"/>
          <w:sz w:val="28"/>
          <w:szCs w:val="28"/>
        </w:rPr>
      </w:pPr>
      <w:r w:rsidRPr="006923B2">
        <w:rPr>
          <w:rFonts w:ascii="Times New Roman" w:hAnsi="Times New Roman" w:cs="Times New Roman"/>
          <w:sz w:val="28"/>
          <w:szCs w:val="28"/>
        </w:rPr>
        <w:t xml:space="preserve">          A cloud-based PHR system taking a radically new architectural solution to health record portability. In My</w:t>
      </w:r>
      <w:r>
        <w:rPr>
          <w:rFonts w:ascii="Times New Roman" w:hAnsi="Times New Roman" w:cs="Times New Roman"/>
          <w:sz w:val="28"/>
          <w:szCs w:val="28"/>
        </w:rPr>
        <w:t xml:space="preserve"> </w:t>
      </w:r>
      <w:r w:rsidRPr="006923B2">
        <w:rPr>
          <w:rFonts w:ascii="Times New Roman" w:hAnsi="Times New Roman" w:cs="Times New Roman"/>
          <w:sz w:val="28"/>
          <w:szCs w:val="28"/>
        </w:rPr>
        <w:t>PHR Machines, health-related data and the application software to view and/or analyze it are separately deployed in the PHR system. After uploading their medical data to My</w:t>
      </w:r>
      <w:r>
        <w:rPr>
          <w:rFonts w:ascii="Times New Roman" w:hAnsi="Times New Roman" w:cs="Times New Roman"/>
          <w:sz w:val="28"/>
          <w:szCs w:val="28"/>
        </w:rPr>
        <w:t xml:space="preserve"> </w:t>
      </w:r>
      <w:r w:rsidRPr="006923B2">
        <w:rPr>
          <w:rFonts w:ascii="Times New Roman" w:hAnsi="Times New Roman" w:cs="Times New Roman"/>
          <w:sz w:val="28"/>
          <w:szCs w:val="28"/>
        </w:rPr>
        <w:t>PHR Machines, patients can access them again from remote virtual machines that contain the right software to visualize and analyze them without any need for conversion. Patients can share their remote virtual machine session with selected caregivers, who will need only a Web browser to access the pre-loaded fragments of their lifelong PHR. We discuss a prototype of My</w:t>
      </w:r>
      <w:r>
        <w:rPr>
          <w:rFonts w:ascii="Times New Roman" w:hAnsi="Times New Roman" w:cs="Times New Roman"/>
          <w:sz w:val="28"/>
          <w:szCs w:val="28"/>
        </w:rPr>
        <w:t xml:space="preserve"> </w:t>
      </w:r>
      <w:r w:rsidRPr="006923B2">
        <w:rPr>
          <w:rFonts w:ascii="Times New Roman" w:hAnsi="Times New Roman" w:cs="Times New Roman"/>
          <w:sz w:val="28"/>
          <w:szCs w:val="28"/>
        </w:rPr>
        <w:t>PHR Machines applied to two use cases, i.e., radiology image sharing and personalized medicine.</w:t>
      </w:r>
    </w:p>
    <w:p w:rsidR="006923B2" w:rsidRPr="006923B2" w:rsidRDefault="006923B2" w:rsidP="006923B2">
      <w:pPr>
        <w:spacing w:line="360" w:lineRule="auto"/>
        <w:jc w:val="both"/>
        <w:rPr>
          <w:rFonts w:ascii="Times New Roman" w:hAnsi="Times New Roman" w:cs="Times New Roman"/>
          <w:b/>
          <w:sz w:val="28"/>
          <w:szCs w:val="28"/>
        </w:rPr>
      </w:pPr>
    </w:p>
    <w:p w:rsidR="006923B2" w:rsidRPr="006923B2" w:rsidRDefault="006923B2" w:rsidP="006923B2">
      <w:pPr>
        <w:spacing w:line="360" w:lineRule="auto"/>
        <w:jc w:val="both"/>
        <w:rPr>
          <w:rFonts w:ascii="Times New Roman" w:hAnsi="Times New Roman" w:cs="Times New Roman"/>
          <w:b/>
          <w:sz w:val="28"/>
          <w:szCs w:val="28"/>
        </w:rPr>
      </w:pPr>
      <w:r w:rsidRPr="006923B2">
        <w:rPr>
          <w:rFonts w:ascii="Times New Roman" w:hAnsi="Times New Roman" w:cs="Times New Roman"/>
          <w:b/>
          <w:sz w:val="28"/>
          <w:szCs w:val="28"/>
        </w:rPr>
        <w:t>ADVANTAGES:</w:t>
      </w:r>
    </w:p>
    <w:p w:rsidR="006923B2" w:rsidRPr="006923B2" w:rsidRDefault="006923B2" w:rsidP="006923B2">
      <w:pPr>
        <w:pStyle w:val="ListParagraph"/>
        <w:numPr>
          <w:ilvl w:val="0"/>
          <w:numId w:val="1"/>
        </w:numPr>
        <w:spacing w:line="360" w:lineRule="auto"/>
        <w:jc w:val="both"/>
        <w:rPr>
          <w:rFonts w:ascii="Times New Roman" w:hAnsi="Times New Roman" w:cs="Times New Roman"/>
          <w:sz w:val="28"/>
          <w:szCs w:val="28"/>
        </w:rPr>
      </w:pPr>
      <w:r w:rsidRPr="006923B2">
        <w:rPr>
          <w:rFonts w:ascii="Times New Roman" w:hAnsi="Times New Roman" w:cs="Times New Roman"/>
          <w:sz w:val="28"/>
          <w:szCs w:val="28"/>
        </w:rPr>
        <w:t>Leveraging virtualization techniques, My</w:t>
      </w:r>
      <w:r>
        <w:rPr>
          <w:rFonts w:ascii="Times New Roman" w:hAnsi="Times New Roman" w:cs="Times New Roman"/>
          <w:sz w:val="28"/>
          <w:szCs w:val="28"/>
        </w:rPr>
        <w:t xml:space="preserve"> </w:t>
      </w:r>
      <w:r w:rsidRPr="006923B2">
        <w:rPr>
          <w:rFonts w:ascii="Times New Roman" w:hAnsi="Times New Roman" w:cs="Times New Roman"/>
          <w:sz w:val="28"/>
          <w:szCs w:val="28"/>
        </w:rPr>
        <w:t xml:space="preserve">PHR Machines allows patients to build lifelong PHRs. </w:t>
      </w:r>
    </w:p>
    <w:p w:rsidR="006923B2" w:rsidRPr="006923B2" w:rsidRDefault="006923B2" w:rsidP="006923B2">
      <w:pPr>
        <w:pStyle w:val="ListParagraph"/>
        <w:numPr>
          <w:ilvl w:val="0"/>
          <w:numId w:val="1"/>
        </w:numPr>
        <w:spacing w:line="360" w:lineRule="auto"/>
        <w:jc w:val="both"/>
        <w:rPr>
          <w:rFonts w:ascii="Times New Roman" w:hAnsi="Times New Roman" w:cs="Times New Roman"/>
          <w:sz w:val="28"/>
          <w:szCs w:val="28"/>
        </w:rPr>
      </w:pPr>
      <w:r w:rsidRPr="006923B2">
        <w:rPr>
          <w:rFonts w:ascii="Times New Roman" w:hAnsi="Times New Roman" w:cs="Times New Roman"/>
          <w:sz w:val="28"/>
          <w:szCs w:val="28"/>
        </w:rPr>
        <w:t>The records can be shared by the patient with any stakeholder interested in those. My</w:t>
      </w:r>
      <w:r>
        <w:rPr>
          <w:rFonts w:ascii="Times New Roman" w:hAnsi="Times New Roman" w:cs="Times New Roman"/>
          <w:sz w:val="28"/>
          <w:szCs w:val="28"/>
        </w:rPr>
        <w:t xml:space="preserve"> </w:t>
      </w:r>
      <w:r w:rsidRPr="006923B2">
        <w:rPr>
          <w:rFonts w:ascii="Times New Roman" w:hAnsi="Times New Roman" w:cs="Times New Roman"/>
          <w:sz w:val="28"/>
          <w:szCs w:val="28"/>
        </w:rPr>
        <w:t>PHR Machines allows also the controlled sharing of application software that is required to view and/or analyze health records.</w:t>
      </w:r>
    </w:p>
    <w:p w:rsidR="006923B2" w:rsidRDefault="006923B2" w:rsidP="006923B2">
      <w:pPr>
        <w:spacing w:line="360" w:lineRule="auto"/>
        <w:jc w:val="both"/>
        <w:rPr>
          <w:rFonts w:ascii="Times New Roman" w:hAnsi="Times New Roman" w:cs="Times New Roman"/>
          <w:b/>
          <w:sz w:val="28"/>
          <w:szCs w:val="28"/>
        </w:rPr>
      </w:pPr>
    </w:p>
    <w:p w:rsidR="00215990" w:rsidRDefault="00215990" w:rsidP="006923B2">
      <w:pPr>
        <w:spacing w:line="360" w:lineRule="auto"/>
        <w:jc w:val="both"/>
        <w:rPr>
          <w:rFonts w:ascii="Times New Roman" w:hAnsi="Times New Roman" w:cs="Times New Roman"/>
          <w:b/>
          <w:sz w:val="28"/>
          <w:szCs w:val="28"/>
        </w:rPr>
      </w:pPr>
    </w:p>
    <w:p w:rsidR="00215990" w:rsidRDefault="00215990" w:rsidP="006923B2">
      <w:pPr>
        <w:spacing w:line="360" w:lineRule="auto"/>
        <w:jc w:val="both"/>
        <w:rPr>
          <w:rFonts w:ascii="Times New Roman" w:hAnsi="Times New Roman" w:cs="Times New Roman"/>
          <w:b/>
          <w:sz w:val="28"/>
          <w:szCs w:val="28"/>
        </w:rPr>
      </w:pPr>
    </w:p>
    <w:p w:rsidR="00215990" w:rsidRDefault="00215990" w:rsidP="006923B2">
      <w:pPr>
        <w:spacing w:line="360" w:lineRule="auto"/>
        <w:jc w:val="both"/>
        <w:rPr>
          <w:rFonts w:ascii="Times New Roman" w:hAnsi="Times New Roman" w:cs="Times New Roman"/>
          <w:b/>
          <w:sz w:val="28"/>
          <w:szCs w:val="28"/>
        </w:rPr>
      </w:pPr>
    </w:p>
    <w:p w:rsidR="00215990" w:rsidRDefault="00215990" w:rsidP="006923B2">
      <w:pPr>
        <w:spacing w:line="360" w:lineRule="auto"/>
        <w:jc w:val="both"/>
        <w:rPr>
          <w:rFonts w:ascii="Times New Roman" w:hAnsi="Times New Roman" w:cs="Times New Roman"/>
          <w:b/>
          <w:sz w:val="28"/>
          <w:szCs w:val="28"/>
        </w:rPr>
      </w:pPr>
    </w:p>
    <w:p w:rsidR="00215990" w:rsidRPr="005B607B" w:rsidRDefault="00215990" w:rsidP="00215990">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215990" w:rsidRPr="005B607B" w:rsidRDefault="00215990" w:rsidP="00215990">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215990" w:rsidRPr="005B607B" w:rsidRDefault="00EB12E9" w:rsidP="00215990">
      <w:pPr>
        <w:pStyle w:val="ListParagraph"/>
        <w:numPr>
          <w:ilvl w:val="0"/>
          <w:numId w:val="3"/>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215990" w:rsidRPr="005B607B">
        <w:rPr>
          <w:rFonts w:ascii="Times New Roman" w:hAnsi="Times New Roman" w:cs="Times New Roman"/>
          <w:sz w:val="28"/>
          <w:szCs w:val="28"/>
          <w:lang w:val="en-GB"/>
        </w:rPr>
        <w:t>i3 Processor</w:t>
      </w:r>
    </w:p>
    <w:p w:rsidR="00215990" w:rsidRPr="005B607B" w:rsidRDefault="00215990" w:rsidP="00215990">
      <w:pPr>
        <w:pStyle w:val="ListParagraph"/>
        <w:numPr>
          <w:ilvl w:val="0"/>
          <w:numId w:val="3"/>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215990" w:rsidRPr="005B607B" w:rsidRDefault="00215990" w:rsidP="00215990">
      <w:pPr>
        <w:pStyle w:val="ListParagraph"/>
        <w:numPr>
          <w:ilvl w:val="0"/>
          <w:numId w:val="3"/>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215990" w:rsidRPr="005B607B" w:rsidRDefault="00215990" w:rsidP="00215990">
      <w:pPr>
        <w:pStyle w:val="ListParagraph"/>
        <w:numPr>
          <w:ilvl w:val="0"/>
          <w:numId w:val="3"/>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215990" w:rsidRPr="005B607B" w:rsidRDefault="00215990" w:rsidP="00215990">
      <w:pPr>
        <w:pStyle w:val="ListParagraph"/>
        <w:numPr>
          <w:ilvl w:val="0"/>
          <w:numId w:val="3"/>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215990" w:rsidRPr="005B607B" w:rsidRDefault="00215990" w:rsidP="00215990">
      <w:pPr>
        <w:pStyle w:val="ListParagraph"/>
        <w:numPr>
          <w:ilvl w:val="0"/>
          <w:numId w:val="3"/>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215990" w:rsidRPr="006F35EF" w:rsidRDefault="00215990" w:rsidP="00215990">
      <w:pPr>
        <w:pStyle w:val="ListParagraph"/>
        <w:numPr>
          <w:ilvl w:val="0"/>
          <w:numId w:val="3"/>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215990" w:rsidRPr="005B607B" w:rsidRDefault="00215990" w:rsidP="00215990">
      <w:pPr>
        <w:spacing w:line="360" w:lineRule="auto"/>
        <w:rPr>
          <w:rFonts w:ascii="Times New Roman" w:hAnsi="Times New Roman" w:cs="Times New Roman"/>
          <w:sz w:val="28"/>
          <w:szCs w:val="28"/>
        </w:rPr>
      </w:pPr>
    </w:p>
    <w:p w:rsidR="00215990" w:rsidRPr="006F35EF" w:rsidRDefault="00215990" w:rsidP="00215990">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215990" w:rsidRPr="005B607B" w:rsidRDefault="00215990" w:rsidP="00215990">
      <w:pPr>
        <w:pStyle w:val="ListParagraph"/>
        <w:numPr>
          <w:ilvl w:val="0"/>
          <w:numId w:val="2"/>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215990" w:rsidRPr="005B607B" w:rsidRDefault="00215990" w:rsidP="00215990">
      <w:pPr>
        <w:pStyle w:val="ListParagraph"/>
        <w:numPr>
          <w:ilvl w:val="0"/>
          <w:numId w:val="2"/>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215990" w:rsidRPr="005B607B" w:rsidRDefault="00215990" w:rsidP="00215990">
      <w:pPr>
        <w:pStyle w:val="ListParagraph"/>
        <w:numPr>
          <w:ilvl w:val="0"/>
          <w:numId w:val="2"/>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215990" w:rsidRPr="005B607B" w:rsidRDefault="00215990" w:rsidP="00215990">
      <w:pPr>
        <w:pStyle w:val="ListParagraph"/>
        <w:numPr>
          <w:ilvl w:val="0"/>
          <w:numId w:val="2"/>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215990" w:rsidRPr="005B607B" w:rsidRDefault="00215990" w:rsidP="00215990">
      <w:pPr>
        <w:pStyle w:val="ListParagraph"/>
        <w:numPr>
          <w:ilvl w:val="0"/>
          <w:numId w:val="2"/>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215990" w:rsidRPr="005B607B" w:rsidRDefault="00215990" w:rsidP="00215990">
      <w:pPr>
        <w:pStyle w:val="ListParagraph"/>
        <w:numPr>
          <w:ilvl w:val="0"/>
          <w:numId w:val="2"/>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215990" w:rsidRPr="005B607B" w:rsidRDefault="00215990" w:rsidP="00215990">
      <w:pPr>
        <w:pStyle w:val="ListParagraph"/>
        <w:numPr>
          <w:ilvl w:val="0"/>
          <w:numId w:val="2"/>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215990" w:rsidRPr="005B607B" w:rsidRDefault="00215990" w:rsidP="00215990">
      <w:pPr>
        <w:pStyle w:val="ListParagraph"/>
        <w:numPr>
          <w:ilvl w:val="0"/>
          <w:numId w:val="2"/>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215990" w:rsidRDefault="00215990" w:rsidP="00215990">
      <w:pPr>
        <w:spacing w:line="360" w:lineRule="auto"/>
        <w:jc w:val="both"/>
        <w:rPr>
          <w:rFonts w:ascii="Times New Roman" w:hAnsi="Times New Roman" w:cs="Times New Roman"/>
          <w:b/>
          <w:bCs/>
          <w:sz w:val="28"/>
          <w:szCs w:val="28"/>
        </w:rPr>
      </w:pPr>
    </w:p>
    <w:p w:rsidR="00215990" w:rsidRDefault="00215990" w:rsidP="00215990">
      <w:pPr>
        <w:spacing w:line="360" w:lineRule="auto"/>
        <w:jc w:val="both"/>
        <w:rPr>
          <w:rFonts w:ascii="Times New Roman" w:hAnsi="Times New Roman" w:cs="Times New Roman"/>
          <w:b/>
          <w:sz w:val="28"/>
          <w:szCs w:val="28"/>
        </w:rPr>
      </w:pPr>
    </w:p>
    <w:p w:rsidR="00215990" w:rsidRDefault="00215990" w:rsidP="00215990">
      <w:pPr>
        <w:spacing w:line="360" w:lineRule="auto"/>
        <w:jc w:val="both"/>
        <w:rPr>
          <w:rFonts w:ascii="Times New Roman" w:hAnsi="Times New Roman" w:cs="Times New Roman"/>
          <w:b/>
          <w:sz w:val="28"/>
          <w:szCs w:val="28"/>
        </w:rPr>
      </w:pPr>
    </w:p>
    <w:p w:rsidR="00215990" w:rsidRDefault="00215990" w:rsidP="00215990">
      <w:pPr>
        <w:spacing w:line="360" w:lineRule="auto"/>
        <w:jc w:val="both"/>
        <w:rPr>
          <w:rFonts w:ascii="Times New Roman" w:hAnsi="Times New Roman" w:cs="Times New Roman"/>
          <w:b/>
          <w:sz w:val="28"/>
          <w:szCs w:val="28"/>
        </w:rPr>
      </w:pPr>
    </w:p>
    <w:p w:rsidR="00215990" w:rsidRDefault="00215990" w:rsidP="00215990">
      <w:pPr>
        <w:spacing w:line="360" w:lineRule="auto"/>
        <w:jc w:val="both"/>
      </w:pPr>
      <w:r w:rsidRPr="00212435">
        <w:rPr>
          <w:rFonts w:ascii="Times New Roman" w:hAnsi="Times New Roman" w:cs="Times New Roman"/>
          <w:b/>
          <w:sz w:val="28"/>
          <w:szCs w:val="28"/>
        </w:rPr>
        <w:lastRenderedPageBreak/>
        <w:t>REFERENCES</w:t>
      </w:r>
      <w:r>
        <w:t>:</w:t>
      </w:r>
    </w:p>
    <w:p w:rsidR="00215990" w:rsidRPr="00215990" w:rsidRDefault="00215990" w:rsidP="00215990">
      <w:pPr>
        <w:spacing w:line="360" w:lineRule="auto"/>
        <w:jc w:val="both"/>
        <w:rPr>
          <w:rFonts w:ascii="Times New Roman" w:hAnsi="Times New Roman" w:cs="Times New Roman"/>
          <w:sz w:val="28"/>
          <w:szCs w:val="28"/>
        </w:rPr>
      </w:pPr>
      <w:r w:rsidRPr="00215990">
        <w:rPr>
          <w:rFonts w:ascii="Times New Roman" w:hAnsi="Times New Roman" w:cs="Times New Roman"/>
          <w:sz w:val="28"/>
          <w:szCs w:val="28"/>
        </w:rPr>
        <w:t>[1] D. C. Kaelber, A. K. Jha, D. Johnston, B. Middleton, and D. W. Bates, “Viewpoint paper: A research agenda for personal health records (PHRs),” JAMIA, vol. 15, no. 6, pp. 729–736, 2008.</w:t>
      </w:r>
    </w:p>
    <w:p w:rsidR="00215990" w:rsidRPr="00215990" w:rsidRDefault="00215990" w:rsidP="00215990">
      <w:pPr>
        <w:spacing w:line="360" w:lineRule="auto"/>
        <w:jc w:val="both"/>
        <w:rPr>
          <w:rFonts w:ascii="Times New Roman" w:hAnsi="Times New Roman" w:cs="Times New Roman"/>
          <w:sz w:val="28"/>
          <w:szCs w:val="28"/>
        </w:rPr>
      </w:pPr>
      <w:r w:rsidRPr="00215990">
        <w:rPr>
          <w:rFonts w:ascii="Times New Roman" w:hAnsi="Times New Roman" w:cs="Times New Roman"/>
          <w:sz w:val="28"/>
          <w:szCs w:val="28"/>
        </w:rPr>
        <w:t xml:space="preserve">[2] AHIMA e-HIM Personal Health Record Work Group, “Defining the personal health record,” Journal of AHIMA, vol. 76, no. 6, pp. 24–25, Jun. 2005. </w:t>
      </w:r>
    </w:p>
    <w:p w:rsidR="00215990" w:rsidRPr="00215990" w:rsidRDefault="00215990" w:rsidP="00215990">
      <w:pPr>
        <w:spacing w:line="360" w:lineRule="auto"/>
        <w:jc w:val="both"/>
        <w:rPr>
          <w:rFonts w:ascii="Times New Roman" w:hAnsi="Times New Roman" w:cs="Times New Roman"/>
          <w:sz w:val="28"/>
          <w:szCs w:val="28"/>
        </w:rPr>
      </w:pPr>
      <w:r w:rsidRPr="00215990">
        <w:rPr>
          <w:rFonts w:ascii="Times New Roman" w:hAnsi="Times New Roman" w:cs="Times New Roman"/>
          <w:sz w:val="28"/>
          <w:szCs w:val="28"/>
        </w:rPr>
        <w:t xml:space="preserve">[3] P. C. Tang, J. S. Ash, D. W. Bates, J. M. Overhage, and D. Z. Sands, “White paper: Personal health records: Definitions, benefits, and strategies for overcoming barriers to adoption.” JAMIA, vol. 13, no. 2, pp. 121–126, 2006. </w:t>
      </w:r>
    </w:p>
    <w:p w:rsidR="00215990" w:rsidRPr="00215990" w:rsidRDefault="00215990" w:rsidP="00215990">
      <w:pPr>
        <w:spacing w:line="360" w:lineRule="auto"/>
        <w:jc w:val="both"/>
        <w:rPr>
          <w:rFonts w:ascii="Times New Roman" w:hAnsi="Times New Roman" w:cs="Times New Roman"/>
          <w:sz w:val="28"/>
          <w:szCs w:val="28"/>
        </w:rPr>
      </w:pPr>
      <w:r w:rsidRPr="00215990">
        <w:rPr>
          <w:rFonts w:ascii="Times New Roman" w:hAnsi="Times New Roman" w:cs="Times New Roman"/>
          <w:sz w:val="28"/>
          <w:szCs w:val="28"/>
        </w:rPr>
        <w:t>[4] International Standards Organization, “ISO/TR 20514:2005 – health informatics – electronic health record – definition, scope and context,” Jan. 2005.</w:t>
      </w:r>
    </w:p>
    <w:p w:rsidR="00215990" w:rsidRPr="00215990" w:rsidRDefault="00215990" w:rsidP="00215990">
      <w:pPr>
        <w:spacing w:line="360" w:lineRule="auto"/>
        <w:jc w:val="both"/>
        <w:rPr>
          <w:rFonts w:ascii="Times New Roman" w:hAnsi="Times New Roman" w:cs="Times New Roman"/>
          <w:b/>
          <w:sz w:val="28"/>
          <w:szCs w:val="28"/>
        </w:rPr>
      </w:pPr>
      <w:r w:rsidRPr="00215990">
        <w:rPr>
          <w:rFonts w:ascii="Times New Roman" w:hAnsi="Times New Roman" w:cs="Times New Roman"/>
          <w:sz w:val="28"/>
          <w:szCs w:val="28"/>
        </w:rPr>
        <w:t xml:space="preserve"> [5] A. Rosenthal, P. Mork, J. Li, M.H. adn Stanford, D. Koester, and P. Reynolds, “Cloud computing: a new business paradigm for biomedical information sharing,” Journal of Biomedical Informatics, vol. 43, pp. 342–353, 2010.</w:t>
      </w:r>
    </w:p>
    <w:sectPr w:rsidR="00215990" w:rsidRPr="002159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D079A3"/>
    <w:multiLevelType w:val="hybridMultilevel"/>
    <w:tmpl w:val="4C861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215"/>
    <w:rsid w:val="00180545"/>
    <w:rsid w:val="00215990"/>
    <w:rsid w:val="004C433F"/>
    <w:rsid w:val="006923B2"/>
    <w:rsid w:val="007863C3"/>
    <w:rsid w:val="00B477A9"/>
    <w:rsid w:val="00D52000"/>
    <w:rsid w:val="00D9600D"/>
    <w:rsid w:val="00D97215"/>
    <w:rsid w:val="00DA6346"/>
    <w:rsid w:val="00E00829"/>
    <w:rsid w:val="00EB12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23B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23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684</Words>
  <Characters>3900</Characters>
  <Application>Microsoft Office Word</Application>
  <DocSecurity>0</DocSecurity>
  <Lines>32</Lines>
  <Paragraphs>9</Paragraphs>
  <ScaleCrop>false</ScaleCrop>
  <Company/>
  <LinksUpToDate>false</LinksUpToDate>
  <CharactersWithSpaces>4575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JAVA</cp:lastModifiedBy>
  <cp:revision>3</cp:revision>
  <dcterms:created xsi:type="dcterms:W3CDTF">2021-10-21T12:52:00Z</dcterms:created>
  <dcterms:modified xsi:type="dcterms:W3CDTF">2021-10-21T12:52:00Z</dcterms:modified>
</cp:coreProperties>
</file>