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FFB" w:rsidRDefault="00473366" w:rsidP="00473366">
      <w:pPr>
        <w:spacing w:line="360" w:lineRule="auto"/>
        <w:jc w:val="center"/>
        <w:rPr>
          <w:rFonts w:ascii="Times New Roman" w:hAnsi="Times New Roman" w:cs="Times New Roman"/>
          <w:b/>
          <w:sz w:val="32"/>
        </w:rPr>
      </w:pPr>
      <w:r w:rsidRPr="00473366">
        <w:rPr>
          <w:rFonts w:ascii="Times New Roman" w:hAnsi="Times New Roman" w:cs="Times New Roman"/>
          <w:b/>
          <w:sz w:val="32"/>
        </w:rPr>
        <w:t>A NOVEL ECONOMIC SHARING MODEL IN A FEDERATION OF SELFISH CLOUD PROVIDERS</w:t>
      </w:r>
    </w:p>
    <w:p w:rsidR="00473366" w:rsidRPr="00473366" w:rsidRDefault="00473366" w:rsidP="00473366">
      <w:pPr>
        <w:spacing w:line="360" w:lineRule="auto"/>
        <w:jc w:val="both"/>
        <w:rPr>
          <w:rFonts w:ascii="Times New Roman" w:hAnsi="Times New Roman" w:cs="Times New Roman"/>
          <w:b/>
          <w:sz w:val="28"/>
          <w:szCs w:val="28"/>
        </w:rPr>
      </w:pPr>
    </w:p>
    <w:p w:rsidR="00473366" w:rsidRPr="00473366" w:rsidRDefault="00473366" w:rsidP="00473366">
      <w:pPr>
        <w:spacing w:line="360" w:lineRule="auto"/>
        <w:jc w:val="both"/>
        <w:rPr>
          <w:rFonts w:ascii="Times New Roman" w:hAnsi="Times New Roman" w:cs="Times New Roman"/>
          <w:b/>
          <w:sz w:val="28"/>
          <w:szCs w:val="28"/>
        </w:rPr>
      </w:pPr>
      <w:r w:rsidRPr="00473366">
        <w:rPr>
          <w:rFonts w:ascii="Times New Roman" w:hAnsi="Times New Roman" w:cs="Times New Roman"/>
          <w:b/>
          <w:sz w:val="28"/>
          <w:szCs w:val="28"/>
        </w:rPr>
        <w:t>ABSTRACT:</w:t>
      </w:r>
    </w:p>
    <w:p w:rsidR="00473366" w:rsidRDefault="00473366" w:rsidP="00473366">
      <w:pPr>
        <w:spacing w:line="360" w:lineRule="auto"/>
        <w:ind w:firstLine="720"/>
        <w:jc w:val="both"/>
        <w:rPr>
          <w:rFonts w:ascii="Times New Roman" w:hAnsi="Times New Roman" w:cs="Times New Roman"/>
          <w:sz w:val="28"/>
          <w:szCs w:val="28"/>
        </w:rPr>
      </w:pPr>
      <w:r w:rsidRPr="00473366">
        <w:rPr>
          <w:rFonts w:ascii="Times New Roman" w:hAnsi="Times New Roman" w:cs="Times New Roman"/>
          <w:sz w:val="28"/>
          <w:szCs w:val="28"/>
        </w:rPr>
        <w:t>This paper presents a novel economic model to regulate capacity sharing in a federation of hybrid cloud providers (CPs). The proposed work models the interactions among the CPs as a repeated game among selfish players that aim at maximizing their profit by selling their unused capacity in the spot market but are uncertain of future workload fluctuations. The proposed work first establishes that the uncertainty in future revenue can act as a participation incentive to sharing in the repeated game. We, then, demonstrate how an efficient sharing strategy can be obtained via solving a simple dynamic programming problem. The obtained strategy is a simple update rule that depends only on the current workloads and a single variable summarizing past interactions. In contrast to existing approaches, the model incorporates historical and expected future revenue as part of the VM sharing decision. Moreover, these decisions are not enforced neither by a centralized broker nor by pre-defined agreements. Rather, the proposed model employs a simple grim trigger strategy where a CP is threatened by the elimination of future VM hosting by other CPs. Simulation results demonstrate the performance of the proposed model in terms of the increased profit and the reduction in the variance in the spot market VM availability and prices.</w:t>
      </w:r>
    </w:p>
    <w:p w:rsidR="00473366" w:rsidRDefault="00473366" w:rsidP="00473366">
      <w:pPr>
        <w:spacing w:line="360" w:lineRule="auto"/>
        <w:jc w:val="both"/>
        <w:rPr>
          <w:rFonts w:ascii="Times New Roman" w:hAnsi="Times New Roman" w:cs="Times New Roman"/>
          <w:sz w:val="28"/>
          <w:szCs w:val="28"/>
        </w:rPr>
      </w:pPr>
    </w:p>
    <w:p w:rsidR="00473366" w:rsidRDefault="00473366" w:rsidP="00473366">
      <w:pPr>
        <w:spacing w:line="360" w:lineRule="auto"/>
        <w:jc w:val="both"/>
        <w:rPr>
          <w:rFonts w:ascii="Times New Roman" w:hAnsi="Times New Roman" w:cs="Times New Roman"/>
          <w:sz w:val="28"/>
          <w:szCs w:val="28"/>
        </w:rPr>
      </w:pPr>
    </w:p>
    <w:p w:rsidR="00473366" w:rsidRDefault="00473366" w:rsidP="00473366">
      <w:pPr>
        <w:spacing w:line="360" w:lineRule="auto"/>
        <w:jc w:val="both"/>
        <w:rPr>
          <w:rFonts w:ascii="Times New Roman" w:hAnsi="Times New Roman" w:cs="Times New Roman"/>
          <w:sz w:val="28"/>
          <w:szCs w:val="28"/>
        </w:rPr>
      </w:pPr>
    </w:p>
    <w:p w:rsidR="00473366" w:rsidRPr="002E65B9" w:rsidRDefault="00473366" w:rsidP="002E65B9">
      <w:pPr>
        <w:spacing w:line="360" w:lineRule="auto"/>
        <w:jc w:val="both"/>
        <w:rPr>
          <w:rFonts w:ascii="Times New Roman" w:hAnsi="Times New Roman" w:cs="Times New Roman"/>
          <w:b/>
          <w:sz w:val="28"/>
          <w:szCs w:val="28"/>
        </w:rPr>
      </w:pPr>
      <w:r w:rsidRPr="002E65B9">
        <w:rPr>
          <w:rFonts w:ascii="Times New Roman" w:hAnsi="Times New Roman" w:cs="Times New Roman"/>
          <w:b/>
          <w:sz w:val="28"/>
          <w:szCs w:val="28"/>
        </w:rPr>
        <w:lastRenderedPageBreak/>
        <w:t>EXISTING SYSTEM:</w:t>
      </w:r>
    </w:p>
    <w:p w:rsidR="00473366" w:rsidRPr="002E65B9" w:rsidRDefault="00473366" w:rsidP="002E65B9">
      <w:pPr>
        <w:spacing w:line="360" w:lineRule="auto"/>
        <w:ind w:firstLine="720"/>
        <w:jc w:val="both"/>
        <w:rPr>
          <w:rFonts w:ascii="Times New Roman" w:hAnsi="Times New Roman" w:cs="Times New Roman"/>
          <w:sz w:val="28"/>
          <w:szCs w:val="28"/>
        </w:rPr>
      </w:pPr>
      <w:r w:rsidRPr="002E65B9">
        <w:rPr>
          <w:rFonts w:ascii="Times New Roman" w:hAnsi="Times New Roman" w:cs="Times New Roman"/>
          <w:sz w:val="28"/>
          <w:szCs w:val="28"/>
        </w:rPr>
        <w:t xml:space="preserve">In existing, model of a cloud federation can be found introduced a market-oriented VM exchange model among clouds. The proposed work complements these approaches by deriving closed form formulations for the sharing strategies among the CPs that, if followed, leads to optimal revenues. Federations of hybrid clouds were also discussed in. </w:t>
      </w:r>
      <w:r w:rsidR="00C430B5" w:rsidRPr="002E65B9">
        <w:rPr>
          <w:rFonts w:ascii="Times New Roman" w:hAnsi="Times New Roman" w:cs="Times New Roman"/>
          <w:sz w:val="28"/>
          <w:szCs w:val="28"/>
        </w:rPr>
        <w:t>Gore</w:t>
      </w:r>
      <w:r w:rsidRPr="002E65B9">
        <w:rPr>
          <w:rFonts w:ascii="Times New Roman" w:hAnsi="Times New Roman" w:cs="Times New Roman"/>
          <w:sz w:val="28"/>
          <w:szCs w:val="28"/>
        </w:rPr>
        <w:t xml:space="preserve"> et al. proposed </w:t>
      </w:r>
      <w:r w:rsidR="00C430B5" w:rsidRPr="002E65B9">
        <w:rPr>
          <w:rFonts w:ascii="Times New Roman" w:hAnsi="Times New Roman" w:cs="Times New Roman"/>
          <w:sz w:val="28"/>
          <w:szCs w:val="28"/>
        </w:rPr>
        <w:t>novel</w:t>
      </w:r>
      <w:r w:rsidRPr="002E65B9">
        <w:rPr>
          <w:rFonts w:ascii="Times New Roman" w:hAnsi="Times New Roman" w:cs="Times New Roman"/>
          <w:sz w:val="28"/>
          <w:szCs w:val="28"/>
        </w:rPr>
        <w:t xml:space="preserve"> federation management architecture and focused on building an accurate revenue function of CPs when taking one of the following decisions: participate in the federation by outsourcing or in-sourcing capacity or turning off spare capacity. Similarly, </w:t>
      </w:r>
      <w:r w:rsidR="00C430B5" w:rsidRPr="002E65B9">
        <w:rPr>
          <w:rFonts w:ascii="Times New Roman" w:hAnsi="Times New Roman" w:cs="Times New Roman"/>
          <w:sz w:val="28"/>
          <w:szCs w:val="28"/>
        </w:rPr>
        <w:t>Torsi</w:t>
      </w:r>
      <w:r w:rsidRPr="002E65B9">
        <w:rPr>
          <w:rFonts w:ascii="Times New Roman" w:hAnsi="Times New Roman" w:cs="Times New Roman"/>
          <w:sz w:val="28"/>
          <w:szCs w:val="28"/>
        </w:rPr>
        <w:t xml:space="preserve"> et al. provided a comprehensive analysis of the related costs and revenue associated with the various decisions of the CP in the federation. A mechanism to dynamically allocate resources of distributed data centers among different spot markets with the objective of maximizing the total revenue is introduced in. Similar to the proposed approach, the authors necessitate the need to model or forecast the CPs demand.  </w:t>
      </w:r>
    </w:p>
    <w:p w:rsidR="00473366" w:rsidRPr="002E65B9" w:rsidRDefault="00473366" w:rsidP="002E65B9">
      <w:pPr>
        <w:spacing w:line="360" w:lineRule="auto"/>
        <w:jc w:val="both"/>
        <w:rPr>
          <w:rFonts w:ascii="Times New Roman" w:hAnsi="Times New Roman" w:cs="Times New Roman"/>
          <w:b/>
          <w:sz w:val="28"/>
          <w:szCs w:val="28"/>
        </w:rPr>
      </w:pPr>
      <w:r w:rsidRPr="002E65B9">
        <w:rPr>
          <w:rFonts w:ascii="Times New Roman" w:hAnsi="Times New Roman" w:cs="Times New Roman"/>
          <w:b/>
          <w:sz w:val="28"/>
          <w:szCs w:val="28"/>
        </w:rPr>
        <w:t>DISADVANTAGES:</w:t>
      </w:r>
    </w:p>
    <w:p w:rsidR="00473366" w:rsidRPr="002E65B9" w:rsidRDefault="00473366" w:rsidP="002E65B9">
      <w:pPr>
        <w:pStyle w:val="ListParagraph"/>
        <w:numPr>
          <w:ilvl w:val="0"/>
          <w:numId w:val="1"/>
        </w:numPr>
        <w:spacing w:line="360" w:lineRule="auto"/>
        <w:jc w:val="both"/>
        <w:rPr>
          <w:rFonts w:ascii="Times New Roman" w:hAnsi="Times New Roman" w:cs="Times New Roman"/>
          <w:b/>
          <w:sz w:val="28"/>
          <w:szCs w:val="28"/>
        </w:rPr>
      </w:pPr>
      <w:r w:rsidRPr="002E65B9">
        <w:rPr>
          <w:rFonts w:ascii="Times New Roman" w:hAnsi="Times New Roman" w:cs="Times New Roman"/>
          <w:sz w:val="28"/>
          <w:szCs w:val="28"/>
        </w:rPr>
        <w:t>A mechanism to dynamically allocate resources of distributed data centers among different spot markets with the objective.</w:t>
      </w:r>
    </w:p>
    <w:p w:rsidR="00473366" w:rsidRPr="002E65B9" w:rsidRDefault="00473366" w:rsidP="002E65B9">
      <w:pPr>
        <w:pStyle w:val="ListParagraph"/>
        <w:numPr>
          <w:ilvl w:val="0"/>
          <w:numId w:val="1"/>
        </w:numPr>
        <w:spacing w:line="360" w:lineRule="auto"/>
        <w:jc w:val="both"/>
        <w:rPr>
          <w:rFonts w:ascii="Times New Roman" w:hAnsi="Times New Roman" w:cs="Times New Roman"/>
          <w:b/>
          <w:sz w:val="28"/>
          <w:szCs w:val="28"/>
        </w:rPr>
      </w:pPr>
      <w:r w:rsidRPr="002E65B9">
        <w:rPr>
          <w:rFonts w:ascii="Times New Roman" w:hAnsi="Times New Roman" w:cs="Times New Roman"/>
          <w:sz w:val="28"/>
          <w:szCs w:val="28"/>
        </w:rPr>
        <w:t>Provided a comprehensive analysis of the related costs and revenue associated with the various decisions of the CP in the federation</w:t>
      </w:r>
      <w:r w:rsidR="00F26C75" w:rsidRPr="002E65B9">
        <w:rPr>
          <w:rFonts w:ascii="Times New Roman" w:hAnsi="Times New Roman" w:cs="Times New Roman"/>
          <w:sz w:val="28"/>
          <w:szCs w:val="28"/>
        </w:rPr>
        <w:t>.</w:t>
      </w:r>
    </w:p>
    <w:p w:rsidR="00F26C75" w:rsidRPr="002E65B9" w:rsidRDefault="00F26C75" w:rsidP="002E65B9">
      <w:pPr>
        <w:spacing w:line="360" w:lineRule="auto"/>
        <w:jc w:val="both"/>
        <w:rPr>
          <w:rFonts w:ascii="Times New Roman" w:hAnsi="Times New Roman" w:cs="Times New Roman"/>
          <w:b/>
          <w:sz w:val="28"/>
          <w:szCs w:val="28"/>
        </w:rPr>
      </w:pPr>
    </w:p>
    <w:p w:rsidR="00F26C75" w:rsidRPr="002E65B9" w:rsidRDefault="00F26C75" w:rsidP="002E65B9">
      <w:pPr>
        <w:spacing w:line="360" w:lineRule="auto"/>
        <w:jc w:val="both"/>
        <w:rPr>
          <w:rFonts w:ascii="Times New Roman" w:hAnsi="Times New Roman" w:cs="Times New Roman"/>
          <w:b/>
          <w:sz w:val="28"/>
          <w:szCs w:val="28"/>
        </w:rPr>
      </w:pPr>
    </w:p>
    <w:p w:rsidR="00F26C75" w:rsidRPr="002E65B9" w:rsidRDefault="00F26C75" w:rsidP="002E65B9">
      <w:pPr>
        <w:spacing w:line="360" w:lineRule="auto"/>
        <w:jc w:val="both"/>
        <w:rPr>
          <w:rFonts w:ascii="Times New Roman" w:hAnsi="Times New Roman" w:cs="Times New Roman"/>
          <w:b/>
          <w:sz w:val="28"/>
          <w:szCs w:val="28"/>
        </w:rPr>
      </w:pPr>
    </w:p>
    <w:p w:rsidR="00F26C75" w:rsidRPr="002E65B9" w:rsidRDefault="00F26C75" w:rsidP="002E65B9">
      <w:pPr>
        <w:spacing w:line="360" w:lineRule="auto"/>
        <w:jc w:val="both"/>
        <w:rPr>
          <w:rFonts w:ascii="Times New Roman" w:hAnsi="Times New Roman" w:cs="Times New Roman"/>
          <w:b/>
          <w:sz w:val="28"/>
          <w:szCs w:val="28"/>
        </w:rPr>
      </w:pPr>
    </w:p>
    <w:p w:rsidR="00F26C75" w:rsidRPr="002E65B9" w:rsidRDefault="00F26C75" w:rsidP="002E65B9">
      <w:pPr>
        <w:spacing w:line="360" w:lineRule="auto"/>
        <w:jc w:val="both"/>
        <w:rPr>
          <w:rFonts w:ascii="Times New Roman" w:hAnsi="Times New Roman" w:cs="Times New Roman"/>
          <w:b/>
          <w:sz w:val="28"/>
          <w:szCs w:val="28"/>
        </w:rPr>
      </w:pPr>
      <w:r w:rsidRPr="002E65B9">
        <w:rPr>
          <w:rFonts w:ascii="Times New Roman" w:hAnsi="Times New Roman" w:cs="Times New Roman"/>
          <w:b/>
          <w:sz w:val="28"/>
          <w:szCs w:val="28"/>
        </w:rPr>
        <w:lastRenderedPageBreak/>
        <w:t>PROPOSED SYSTEM:</w:t>
      </w:r>
    </w:p>
    <w:p w:rsidR="00F26C75" w:rsidRPr="002E65B9" w:rsidRDefault="00F26C75" w:rsidP="002E65B9">
      <w:pPr>
        <w:spacing w:line="360" w:lineRule="auto"/>
        <w:jc w:val="both"/>
        <w:rPr>
          <w:rFonts w:ascii="Times New Roman" w:hAnsi="Times New Roman" w:cs="Times New Roman"/>
          <w:sz w:val="28"/>
          <w:szCs w:val="28"/>
        </w:rPr>
      </w:pPr>
      <w:r w:rsidRPr="002E65B9">
        <w:rPr>
          <w:rFonts w:ascii="Times New Roman" w:hAnsi="Times New Roman" w:cs="Times New Roman"/>
          <w:sz w:val="28"/>
          <w:szCs w:val="28"/>
        </w:rPr>
        <w:tab/>
        <w:t xml:space="preserve">In proposed system, </w:t>
      </w:r>
      <w:r w:rsidR="002E65B9" w:rsidRPr="002E65B9">
        <w:rPr>
          <w:rFonts w:ascii="Times New Roman" w:hAnsi="Times New Roman" w:cs="Times New Roman"/>
          <w:sz w:val="28"/>
          <w:szCs w:val="28"/>
        </w:rPr>
        <w:t>we</w:t>
      </w:r>
      <w:r w:rsidRPr="002E65B9">
        <w:rPr>
          <w:rFonts w:ascii="Times New Roman" w:hAnsi="Times New Roman" w:cs="Times New Roman"/>
          <w:sz w:val="28"/>
          <w:szCs w:val="28"/>
        </w:rPr>
        <w:t xml:space="preserve"> derive the capacity sharing strategies that maximize the long-run revenue of the federation, dubbed as socially optimal spot market allocations, and demonstrate their enforcement limitation. Using a formulation based on multistage games, we introduce a set of self-enforceable CPs capacity sharing strategies that maximize the federation’s long-term revenue yet can achieve more revenue than what the individual CP can achieve outside the federation. We prove that the profit obtained from the aforementioned repeated game can derive </w:t>
      </w:r>
      <w:r w:rsidR="0004066B" w:rsidRPr="002E65B9">
        <w:rPr>
          <w:rFonts w:ascii="Times New Roman" w:hAnsi="Times New Roman" w:cs="Times New Roman"/>
          <w:sz w:val="28"/>
          <w:szCs w:val="28"/>
        </w:rPr>
        <w:t>higher</w:t>
      </w:r>
      <w:r w:rsidRPr="002E65B9">
        <w:rPr>
          <w:rFonts w:ascii="Times New Roman" w:hAnsi="Times New Roman" w:cs="Times New Roman"/>
          <w:sz w:val="28"/>
          <w:szCs w:val="28"/>
        </w:rPr>
        <w:t xml:space="preserve"> revenue using a simple grim trigger punishment strategy. We derive a simple update rule to find the sub</w:t>
      </w:r>
      <w:r w:rsidR="0004066B" w:rsidRPr="002E65B9">
        <w:rPr>
          <w:rFonts w:ascii="Times New Roman" w:hAnsi="Times New Roman" w:cs="Times New Roman"/>
          <w:sz w:val="28"/>
          <w:szCs w:val="28"/>
        </w:rPr>
        <w:t xml:space="preserve"> </w:t>
      </w:r>
      <w:r w:rsidRPr="002E65B9">
        <w:rPr>
          <w:rFonts w:ascii="Times New Roman" w:hAnsi="Times New Roman" w:cs="Times New Roman"/>
          <w:sz w:val="28"/>
          <w:szCs w:val="28"/>
        </w:rPr>
        <w:t>game perfect Nash equilibrium values for the spot market allocations. This rule is only dependent on the observed current state and a single variable that summarizes the history of previous interactions. We also develop a simple dynamic program that can be employed to obtain the exact values for these allocations in practice.</w:t>
      </w:r>
    </w:p>
    <w:p w:rsidR="002E65B9" w:rsidRPr="002E65B9" w:rsidRDefault="002E65B9" w:rsidP="002E65B9">
      <w:pPr>
        <w:spacing w:line="360" w:lineRule="auto"/>
        <w:jc w:val="both"/>
        <w:rPr>
          <w:rFonts w:ascii="Times New Roman" w:hAnsi="Times New Roman" w:cs="Times New Roman"/>
          <w:b/>
          <w:sz w:val="28"/>
          <w:szCs w:val="28"/>
        </w:rPr>
      </w:pPr>
      <w:r w:rsidRPr="002E65B9">
        <w:rPr>
          <w:rFonts w:ascii="Times New Roman" w:hAnsi="Times New Roman" w:cs="Times New Roman"/>
          <w:b/>
          <w:sz w:val="28"/>
          <w:szCs w:val="28"/>
        </w:rPr>
        <w:t>ADVANTAGES:</w:t>
      </w:r>
    </w:p>
    <w:p w:rsidR="002E65B9" w:rsidRPr="002E65B9" w:rsidRDefault="002E65B9" w:rsidP="002E65B9">
      <w:pPr>
        <w:pStyle w:val="ListParagraph"/>
        <w:numPr>
          <w:ilvl w:val="0"/>
          <w:numId w:val="2"/>
        </w:numPr>
        <w:spacing w:line="360" w:lineRule="auto"/>
        <w:jc w:val="both"/>
        <w:rPr>
          <w:rFonts w:ascii="Times New Roman" w:hAnsi="Times New Roman" w:cs="Times New Roman"/>
          <w:b/>
          <w:sz w:val="28"/>
          <w:szCs w:val="28"/>
        </w:rPr>
      </w:pPr>
      <w:r w:rsidRPr="002E65B9">
        <w:rPr>
          <w:rFonts w:ascii="Times New Roman" w:hAnsi="Times New Roman" w:cs="Times New Roman"/>
          <w:sz w:val="28"/>
          <w:szCs w:val="28"/>
        </w:rPr>
        <w:t>The capacity sharing strategies that maximize the long-run revenue of the federation, dubbed as socially optimal spot market allocations.</w:t>
      </w:r>
    </w:p>
    <w:p w:rsidR="002E65B9" w:rsidRPr="002E65B9" w:rsidRDefault="002E65B9" w:rsidP="002E65B9">
      <w:pPr>
        <w:pStyle w:val="ListParagraph"/>
        <w:numPr>
          <w:ilvl w:val="0"/>
          <w:numId w:val="2"/>
        </w:numPr>
        <w:spacing w:line="360" w:lineRule="auto"/>
        <w:jc w:val="both"/>
        <w:rPr>
          <w:rFonts w:ascii="Times New Roman" w:hAnsi="Times New Roman" w:cs="Times New Roman"/>
          <w:b/>
          <w:sz w:val="28"/>
          <w:szCs w:val="28"/>
        </w:rPr>
      </w:pPr>
      <w:r w:rsidRPr="002E65B9">
        <w:rPr>
          <w:rFonts w:ascii="Times New Roman" w:hAnsi="Times New Roman" w:cs="Times New Roman"/>
          <w:sz w:val="28"/>
          <w:szCs w:val="28"/>
        </w:rPr>
        <w:t>Using a formulation based on multistage games, we introduce a set of self-enforceable CPs capacity sharing strategies that maximize the federation’s long-term revenue.</w:t>
      </w:r>
    </w:p>
    <w:p w:rsidR="002E65B9" w:rsidRDefault="002E65B9" w:rsidP="002E65B9">
      <w:pPr>
        <w:spacing w:line="360" w:lineRule="auto"/>
        <w:jc w:val="both"/>
        <w:rPr>
          <w:rFonts w:ascii="Times New Roman" w:hAnsi="Times New Roman" w:cs="Times New Roman"/>
          <w:b/>
          <w:sz w:val="28"/>
          <w:szCs w:val="28"/>
        </w:rPr>
      </w:pPr>
    </w:p>
    <w:p w:rsidR="002E65B9" w:rsidRDefault="002E65B9" w:rsidP="002E65B9">
      <w:pPr>
        <w:spacing w:line="360" w:lineRule="auto"/>
        <w:jc w:val="both"/>
        <w:rPr>
          <w:rFonts w:ascii="Times New Roman" w:hAnsi="Times New Roman" w:cs="Times New Roman"/>
          <w:b/>
          <w:sz w:val="28"/>
          <w:szCs w:val="28"/>
        </w:rPr>
      </w:pPr>
    </w:p>
    <w:p w:rsidR="002E65B9" w:rsidRDefault="002E65B9" w:rsidP="002E65B9">
      <w:pPr>
        <w:spacing w:line="360" w:lineRule="auto"/>
        <w:jc w:val="both"/>
        <w:rPr>
          <w:rFonts w:ascii="Times New Roman" w:hAnsi="Times New Roman" w:cs="Times New Roman"/>
          <w:b/>
          <w:sz w:val="28"/>
          <w:szCs w:val="28"/>
        </w:rPr>
      </w:pPr>
    </w:p>
    <w:p w:rsidR="002E65B9" w:rsidRDefault="002E65B9" w:rsidP="002E65B9">
      <w:pPr>
        <w:spacing w:line="360" w:lineRule="auto"/>
        <w:jc w:val="both"/>
        <w:rPr>
          <w:rFonts w:ascii="Times New Roman" w:hAnsi="Times New Roman" w:cs="Times New Roman"/>
          <w:b/>
          <w:sz w:val="28"/>
          <w:szCs w:val="28"/>
        </w:rPr>
      </w:pPr>
    </w:p>
    <w:p w:rsidR="001F6548" w:rsidRPr="005B607B" w:rsidRDefault="001F6548" w:rsidP="001F6548">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1F6548" w:rsidRPr="005B607B" w:rsidRDefault="001F6548" w:rsidP="001F6548">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1F6548" w:rsidRPr="005B607B" w:rsidRDefault="008E32C8" w:rsidP="001F6548">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1F6548" w:rsidRPr="005B607B">
        <w:rPr>
          <w:rFonts w:ascii="Times New Roman" w:hAnsi="Times New Roman" w:cs="Times New Roman"/>
          <w:sz w:val="28"/>
          <w:szCs w:val="28"/>
          <w:lang w:val="en-GB"/>
        </w:rPr>
        <w:t>i3 Processor</w:t>
      </w:r>
    </w:p>
    <w:p w:rsidR="001F6548" w:rsidRPr="005B607B" w:rsidRDefault="001F6548" w:rsidP="001F6548">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1F6548" w:rsidRPr="005B607B" w:rsidRDefault="001F6548" w:rsidP="001F6548">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1F6548" w:rsidRPr="005B607B" w:rsidRDefault="001F6548" w:rsidP="001F6548">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1F6548" w:rsidRPr="005B607B" w:rsidRDefault="001F6548" w:rsidP="001F6548">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1F6548" w:rsidRPr="005B607B" w:rsidRDefault="001F6548" w:rsidP="001F6548">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1F6548" w:rsidRPr="006F35EF" w:rsidRDefault="001F6548" w:rsidP="001F6548">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1F6548" w:rsidRPr="005B607B" w:rsidRDefault="001F6548" w:rsidP="001F6548">
      <w:pPr>
        <w:spacing w:line="360" w:lineRule="auto"/>
        <w:rPr>
          <w:rFonts w:ascii="Times New Roman" w:hAnsi="Times New Roman" w:cs="Times New Roman"/>
          <w:sz w:val="28"/>
          <w:szCs w:val="28"/>
        </w:rPr>
      </w:pPr>
    </w:p>
    <w:p w:rsidR="001F6548" w:rsidRPr="006F35EF" w:rsidRDefault="001F6548" w:rsidP="001F6548">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1F6548" w:rsidRPr="005B607B" w:rsidRDefault="001F6548" w:rsidP="001F6548">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1F6548" w:rsidRPr="005B607B" w:rsidRDefault="001F6548" w:rsidP="001F6548">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1F6548" w:rsidRPr="005B607B" w:rsidRDefault="001F6548" w:rsidP="001F6548">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1F6548" w:rsidRPr="005B607B" w:rsidRDefault="001F6548" w:rsidP="001F6548">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1F6548" w:rsidRPr="005B607B" w:rsidRDefault="001F6548" w:rsidP="001F6548">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1F6548" w:rsidRPr="005B607B" w:rsidRDefault="001F6548" w:rsidP="001F6548">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1F6548" w:rsidRPr="005B607B" w:rsidRDefault="001F6548" w:rsidP="001F6548">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1F6548" w:rsidRPr="005B607B" w:rsidRDefault="001F6548" w:rsidP="001F6548">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1F6548" w:rsidRDefault="001F6548" w:rsidP="001F6548">
      <w:pPr>
        <w:spacing w:line="360" w:lineRule="auto"/>
        <w:jc w:val="both"/>
        <w:rPr>
          <w:rFonts w:ascii="Times New Roman" w:hAnsi="Times New Roman" w:cs="Times New Roman"/>
          <w:b/>
          <w:bCs/>
          <w:sz w:val="28"/>
          <w:szCs w:val="28"/>
        </w:rPr>
      </w:pPr>
    </w:p>
    <w:p w:rsidR="001F6548" w:rsidRDefault="001F6548" w:rsidP="001F6548">
      <w:pPr>
        <w:spacing w:line="360" w:lineRule="auto"/>
        <w:jc w:val="both"/>
        <w:rPr>
          <w:rFonts w:ascii="Times New Roman" w:hAnsi="Times New Roman" w:cs="Times New Roman"/>
          <w:b/>
          <w:sz w:val="28"/>
          <w:szCs w:val="28"/>
        </w:rPr>
      </w:pPr>
    </w:p>
    <w:p w:rsidR="001F6548" w:rsidRDefault="001F6548" w:rsidP="001F6548">
      <w:pPr>
        <w:spacing w:line="360" w:lineRule="auto"/>
        <w:jc w:val="both"/>
        <w:rPr>
          <w:rFonts w:ascii="Times New Roman" w:hAnsi="Times New Roman" w:cs="Times New Roman"/>
          <w:b/>
          <w:sz w:val="28"/>
          <w:szCs w:val="28"/>
        </w:rPr>
      </w:pPr>
    </w:p>
    <w:p w:rsidR="001F6548" w:rsidRDefault="001F6548" w:rsidP="001F6548">
      <w:pPr>
        <w:spacing w:line="360" w:lineRule="auto"/>
        <w:jc w:val="both"/>
        <w:rPr>
          <w:rFonts w:ascii="Times New Roman" w:hAnsi="Times New Roman" w:cs="Times New Roman"/>
          <w:b/>
          <w:sz w:val="28"/>
          <w:szCs w:val="28"/>
        </w:rPr>
      </w:pPr>
    </w:p>
    <w:p w:rsidR="001F6548" w:rsidRPr="001F6548" w:rsidRDefault="001F6548" w:rsidP="001F6548">
      <w:pPr>
        <w:spacing w:line="360" w:lineRule="auto"/>
        <w:jc w:val="both"/>
        <w:rPr>
          <w:rFonts w:ascii="Times New Roman" w:hAnsi="Times New Roman" w:cs="Times New Roman"/>
          <w:sz w:val="28"/>
          <w:szCs w:val="28"/>
        </w:rPr>
      </w:pPr>
      <w:r w:rsidRPr="001F6548">
        <w:rPr>
          <w:rFonts w:ascii="Times New Roman" w:hAnsi="Times New Roman" w:cs="Times New Roman"/>
          <w:b/>
          <w:sz w:val="28"/>
          <w:szCs w:val="28"/>
        </w:rPr>
        <w:lastRenderedPageBreak/>
        <w:t>REFERENCES</w:t>
      </w:r>
      <w:r w:rsidRPr="001F6548">
        <w:rPr>
          <w:rFonts w:ascii="Times New Roman" w:hAnsi="Times New Roman" w:cs="Times New Roman"/>
          <w:sz w:val="28"/>
          <w:szCs w:val="28"/>
        </w:rPr>
        <w:t xml:space="preserve">: </w:t>
      </w:r>
    </w:p>
    <w:p w:rsidR="001F6548" w:rsidRPr="001F6548" w:rsidRDefault="001F6548" w:rsidP="001F6548">
      <w:pPr>
        <w:spacing w:line="360" w:lineRule="auto"/>
        <w:jc w:val="both"/>
        <w:rPr>
          <w:rFonts w:ascii="Times New Roman" w:hAnsi="Times New Roman" w:cs="Times New Roman"/>
          <w:sz w:val="28"/>
          <w:szCs w:val="28"/>
        </w:rPr>
      </w:pPr>
      <w:r w:rsidRPr="001F6548">
        <w:rPr>
          <w:rFonts w:ascii="Times New Roman" w:hAnsi="Times New Roman" w:cs="Times New Roman"/>
          <w:sz w:val="28"/>
          <w:szCs w:val="28"/>
        </w:rPr>
        <w:t>[1] R. Buyya, C. S. Yeo, S. Venugopal, J. Broberg, and I. Brandic, “Cloud computing and emerging it platforms: Vision, hype, and reality for delivering computing as the 5th utility,” Future Generation Comp. Syst., vol. 25, no. 6, pp. 599–616, 2009.</w:t>
      </w:r>
    </w:p>
    <w:p w:rsidR="001F6548" w:rsidRPr="001F6548" w:rsidRDefault="001F6548" w:rsidP="001F6548">
      <w:pPr>
        <w:spacing w:line="360" w:lineRule="auto"/>
        <w:jc w:val="both"/>
        <w:rPr>
          <w:rFonts w:ascii="Times New Roman" w:hAnsi="Times New Roman" w:cs="Times New Roman"/>
          <w:sz w:val="28"/>
          <w:szCs w:val="28"/>
        </w:rPr>
      </w:pPr>
      <w:r w:rsidRPr="001F6548">
        <w:rPr>
          <w:rFonts w:ascii="Times New Roman" w:hAnsi="Times New Roman" w:cs="Times New Roman"/>
          <w:sz w:val="28"/>
          <w:szCs w:val="28"/>
        </w:rPr>
        <w:t xml:space="preserve"> [2] M. Armbrust, A. Fox, R. Griffith, A. Joseph, R. Katz, A. Konwinski, G. Lee, D. Patterson, A. Rabkin, I. Stoica, et al., “A view of cloud computing,” Communications of the ACM, vol. 53, no. 4, pp. 50–58, 2010. </w:t>
      </w:r>
    </w:p>
    <w:p w:rsidR="001F6548" w:rsidRPr="001F6548" w:rsidRDefault="001F6548" w:rsidP="001F6548">
      <w:pPr>
        <w:spacing w:line="360" w:lineRule="auto"/>
        <w:jc w:val="both"/>
        <w:rPr>
          <w:rFonts w:ascii="Times New Roman" w:hAnsi="Times New Roman" w:cs="Times New Roman"/>
          <w:sz w:val="28"/>
          <w:szCs w:val="28"/>
        </w:rPr>
      </w:pPr>
      <w:r w:rsidRPr="001F6548">
        <w:rPr>
          <w:rFonts w:ascii="Times New Roman" w:hAnsi="Times New Roman" w:cs="Times New Roman"/>
          <w:sz w:val="28"/>
          <w:szCs w:val="28"/>
        </w:rPr>
        <w:t xml:space="preserve">[3] ´ I. Goiri, F. Julia, J. Oriol Fit ` o, M. Mac ´ ´ıas, and J. Guitart, “Supporting CPU-based guarantees in cloud SLAs via resourcelevel QoS metrics,” Future Gener. Comput. Syst., vol. 28, no. 8, pp. 1295–1302, Oct. 2012. </w:t>
      </w:r>
    </w:p>
    <w:p w:rsidR="001F6548" w:rsidRPr="001F6548" w:rsidRDefault="001F6548" w:rsidP="001F6548">
      <w:pPr>
        <w:spacing w:line="360" w:lineRule="auto"/>
        <w:jc w:val="both"/>
        <w:rPr>
          <w:rFonts w:ascii="Times New Roman" w:hAnsi="Times New Roman" w:cs="Times New Roman"/>
          <w:sz w:val="28"/>
          <w:szCs w:val="28"/>
        </w:rPr>
      </w:pPr>
      <w:r w:rsidRPr="001F6548">
        <w:rPr>
          <w:rFonts w:ascii="Times New Roman" w:hAnsi="Times New Roman" w:cs="Times New Roman"/>
          <w:sz w:val="28"/>
          <w:szCs w:val="28"/>
        </w:rPr>
        <w:t xml:space="preserve">[4] M. Mattess, C. Vecchiola, and R. Buyya, “Managing peak loads by leasing cloud infrastructure services from a spot market,” in IEEE HPCC, 2010, pp. 180–188. </w:t>
      </w:r>
    </w:p>
    <w:p w:rsidR="002E65B9" w:rsidRPr="001F6548" w:rsidRDefault="001F6548" w:rsidP="001F6548">
      <w:pPr>
        <w:spacing w:line="360" w:lineRule="auto"/>
        <w:jc w:val="both"/>
        <w:rPr>
          <w:rFonts w:ascii="Times New Roman" w:hAnsi="Times New Roman" w:cs="Times New Roman"/>
          <w:b/>
          <w:sz w:val="28"/>
          <w:szCs w:val="28"/>
        </w:rPr>
      </w:pPr>
      <w:r w:rsidRPr="001F6548">
        <w:rPr>
          <w:rFonts w:ascii="Times New Roman" w:hAnsi="Times New Roman" w:cs="Times New Roman"/>
          <w:sz w:val="28"/>
          <w:szCs w:val="28"/>
        </w:rPr>
        <w:t>[5] “Amazon EC2,” http://aws.amazon.com/ec2/, Dec 2011.</w:t>
      </w:r>
    </w:p>
    <w:p w:rsidR="00F26C75" w:rsidRPr="00F26C75" w:rsidRDefault="00F26C75" w:rsidP="00F26C75">
      <w:pPr>
        <w:spacing w:line="360" w:lineRule="auto"/>
        <w:jc w:val="both"/>
        <w:rPr>
          <w:rFonts w:ascii="Times New Roman" w:hAnsi="Times New Roman" w:cs="Times New Roman"/>
          <w:b/>
          <w:sz w:val="36"/>
          <w:szCs w:val="28"/>
        </w:rPr>
      </w:pPr>
    </w:p>
    <w:p w:rsidR="00473366" w:rsidRPr="00473366" w:rsidRDefault="00473366" w:rsidP="00473366">
      <w:pPr>
        <w:spacing w:line="360" w:lineRule="auto"/>
        <w:jc w:val="center"/>
        <w:rPr>
          <w:rFonts w:ascii="Times New Roman" w:hAnsi="Times New Roman" w:cs="Times New Roman"/>
          <w:b/>
          <w:sz w:val="32"/>
        </w:rPr>
      </w:pPr>
    </w:p>
    <w:sectPr w:rsidR="00473366" w:rsidRPr="004733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E737A"/>
    <w:multiLevelType w:val="hybridMultilevel"/>
    <w:tmpl w:val="A5AC6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7D32EC2"/>
    <w:multiLevelType w:val="hybridMultilevel"/>
    <w:tmpl w:val="07BC0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366"/>
    <w:rsid w:val="0004066B"/>
    <w:rsid w:val="001F6548"/>
    <w:rsid w:val="002E65B9"/>
    <w:rsid w:val="00473366"/>
    <w:rsid w:val="004C433F"/>
    <w:rsid w:val="008E32C8"/>
    <w:rsid w:val="00C430B5"/>
    <w:rsid w:val="00D52000"/>
    <w:rsid w:val="00F26C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3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830</Words>
  <Characters>4732</Characters>
  <Application>Microsoft Office Word</Application>
  <DocSecurity>0</DocSecurity>
  <Lines>39</Lines>
  <Paragraphs>11</Paragraphs>
  <ScaleCrop>false</ScaleCrop>
  <Company/>
  <LinksUpToDate>false</LinksUpToDate>
  <CharactersWithSpaces>5551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JAVA</cp:lastModifiedBy>
  <cp:revision>7</cp:revision>
  <dcterms:created xsi:type="dcterms:W3CDTF">2021-10-05T12:42:00Z</dcterms:created>
  <dcterms:modified xsi:type="dcterms:W3CDTF">2021-10-21T13:15:00Z</dcterms:modified>
</cp:coreProperties>
</file>