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360" w:rsidRPr="000F6360" w:rsidRDefault="000F6360" w:rsidP="000F6360">
      <w:pPr>
        <w:autoSpaceDE w:val="0"/>
        <w:autoSpaceDN w:val="0"/>
        <w:adjustRightInd w:val="0"/>
        <w:spacing w:after="0" w:line="360" w:lineRule="auto"/>
        <w:jc w:val="center"/>
        <w:rPr>
          <w:rFonts w:ascii="Times New Roman" w:hAnsi="Times New Roman" w:cs="Times New Roman"/>
          <w:b/>
          <w:sz w:val="32"/>
          <w:szCs w:val="24"/>
        </w:rPr>
      </w:pPr>
      <w:r w:rsidRPr="000F6360">
        <w:rPr>
          <w:rFonts w:ascii="Times New Roman" w:hAnsi="Times New Roman" w:cs="Times New Roman"/>
          <w:b/>
          <w:sz w:val="32"/>
          <w:szCs w:val="24"/>
        </w:rPr>
        <w:t>A DECENTRALIZED SELF-ADAPTATION MECHANISM</w:t>
      </w:r>
    </w:p>
    <w:p w:rsidR="000F6360" w:rsidRPr="000F6360" w:rsidRDefault="000F6360" w:rsidP="000F6360">
      <w:pPr>
        <w:spacing w:line="360" w:lineRule="auto"/>
        <w:jc w:val="center"/>
        <w:rPr>
          <w:rFonts w:ascii="Times New Roman" w:hAnsi="Times New Roman" w:cs="Times New Roman"/>
          <w:b/>
          <w:sz w:val="32"/>
          <w:szCs w:val="24"/>
        </w:rPr>
      </w:pPr>
      <w:r w:rsidRPr="000F6360">
        <w:rPr>
          <w:rFonts w:ascii="Times New Roman" w:hAnsi="Times New Roman" w:cs="Times New Roman"/>
          <w:b/>
          <w:sz w:val="32"/>
          <w:szCs w:val="24"/>
        </w:rPr>
        <w:t>FOR SERVICE-BASED APPLICATIONS IN THE CLOUD</w:t>
      </w:r>
    </w:p>
    <w:p w:rsidR="000F6360" w:rsidRPr="000F6360" w:rsidRDefault="000F6360" w:rsidP="000F6360">
      <w:pPr>
        <w:spacing w:line="360" w:lineRule="auto"/>
        <w:jc w:val="both"/>
        <w:rPr>
          <w:rFonts w:ascii="Times New Roman" w:hAnsi="Times New Roman" w:cs="Times New Roman"/>
          <w:b/>
          <w:sz w:val="28"/>
          <w:szCs w:val="24"/>
        </w:rPr>
      </w:pPr>
    </w:p>
    <w:p w:rsidR="000F6360" w:rsidRPr="000F6360" w:rsidRDefault="000F6360" w:rsidP="000F6360">
      <w:pPr>
        <w:spacing w:line="360" w:lineRule="auto"/>
        <w:jc w:val="both"/>
        <w:rPr>
          <w:rFonts w:ascii="Times New Roman" w:hAnsi="Times New Roman" w:cs="Times New Roman"/>
          <w:b/>
          <w:sz w:val="28"/>
          <w:szCs w:val="24"/>
        </w:rPr>
      </w:pPr>
      <w:r w:rsidRPr="000F6360">
        <w:rPr>
          <w:rFonts w:ascii="Times New Roman" w:hAnsi="Times New Roman" w:cs="Times New Roman"/>
          <w:b/>
          <w:sz w:val="28"/>
          <w:szCs w:val="24"/>
        </w:rPr>
        <w:t>ABSTRACT:</w:t>
      </w:r>
    </w:p>
    <w:p w:rsidR="000F6360" w:rsidRPr="000F6360" w:rsidRDefault="000F6360" w:rsidP="000F6360">
      <w:pPr>
        <w:spacing w:line="360" w:lineRule="auto"/>
        <w:ind w:firstLine="720"/>
        <w:jc w:val="both"/>
        <w:rPr>
          <w:rFonts w:ascii="Times New Roman" w:hAnsi="Times New Roman" w:cs="Times New Roman"/>
          <w:sz w:val="28"/>
          <w:szCs w:val="24"/>
        </w:rPr>
      </w:pPr>
      <w:r w:rsidRPr="000F6360">
        <w:rPr>
          <w:rFonts w:ascii="Times New Roman" w:hAnsi="Times New Roman" w:cs="Times New Roman"/>
          <w:sz w:val="28"/>
          <w:szCs w:val="24"/>
        </w:rPr>
        <w:t xml:space="preserve">Cloud computing, with its promise of (almost) unlimited computation, storage, and bandwidth, is increasingly becoming the infrastructure of choice for many organizations. As cloud offerings mature, service-based applications need to dynamically recompose themselves to self-adapt to changing QoS requirements. In this paper, we present a decentralized mechanism for such self-adaptation, using market-based heuristics. We use a continuous double-auction to allow applications to decide which services to choose, among the many on offer. We view an application as a multi-agent system and the cloud as a marketplace where many such applications </w:t>
      </w:r>
      <w:r w:rsidR="009707E2" w:rsidRPr="000F6360">
        <w:rPr>
          <w:rFonts w:ascii="Times New Roman" w:hAnsi="Times New Roman" w:cs="Times New Roman"/>
          <w:sz w:val="28"/>
          <w:szCs w:val="24"/>
        </w:rPr>
        <w:t>self-adapt</w:t>
      </w:r>
      <w:r w:rsidRPr="000F6360">
        <w:rPr>
          <w:rFonts w:ascii="Times New Roman" w:hAnsi="Times New Roman" w:cs="Times New Roman"/>
          <w:sz w:val="28"/>
          <w:szCs w:val="24"/>
        </w:rPr>
        <w:t>. We show through a simulation study that our mechanism is effective for the individual application as well as from the collective perspective of all applications adapting at the same time.</w:t>
      </w:r>
    </w:p>
    <w:p w:rsidR="000F6360" w:rsidRDefault="000F6360" w:rsidP="000F6360">
      <w:pPr>
        <w:spacing w:line="360" w:lineRule="auto"/>
        <w:jc w:val="both"/>
        <w:rPr>
          <w:rFonts w:ascii="Times New Roman" w:hAnsi="Times New Roman" w:cs="Times New Roman"/>
          <w:b/>
          <w:sz w:val="28"/>
          <w:szCs w:val="24"/>
        </w:rPr>
      </w:pPr>
    </w:p>
    <w:p w:rsidR="000F6360" w:rsidRDefault="000F6360" w:rsidP="000F6360">
      <w:pPr>
        <w:spacing w:line="360" w:lineRule="auto"/>
        <w:jc w:val="both"/>
        <w:rPr>
          <w:rFonts w:ascii="Times New Roman" w:hAnsi="Times New Roman" w:cs="Times New Roman"/>
          <w:b/>
          <w:sz w:val="28"/>
          <w:szCs w:val="24"/>
        </w:rPr>
      </w:pPr>
    </w:p>
    <w:p w:rsidR="000F6360" w:rsidRDefault="000F6360" w:rsidP="000F6360">
      <w:pPr>
        <w:spacing w:line="360" w:lineRule="auto"/>
        <w:jc w:val="both"/>
        <w:rPr>
          <w:rFonts w:ascii="Times New Roman" w:hAnsi="Times New Roman" w:cs="Times New Roman"/>
          <w:b/>
          <w:sz w:val="28"/>
          <w:szCs w:val="24"/>
        </w:rPr>
      </w:pPr>
    </w:p>
    <w:p w:rsidR="000F6360" w:rsidRDefault="000F6360" w:rsidP="000F6360">
      <w:pPr>
        <w:spacing w:line="360" w:lineRule="auto"/>
        <w:jc w:val="both"/>
        <w:rPr>
          <w:rFonts w:ascii="Times New Roman" w:hAnsi="Times New Roman" w:cs="Times New Roman"/>
          <w:b/>
          <w:sz w:val="28"/>
          <w:szCs w:val="24"/>
        </w:rPr>
      </w:pPr>
    </w:p>
    <w:p w:rsidR="000F6360" w:rsidRDefault="000F6360" w:rsidP="000F6360">
      <w:pPr>
        <w:spacing w:line="360" w:lineRule="auto"/>
        <w:jc w:val="both"/>
        <w:rPr>
          <w:rFonts w:ascii="Times New Roman" w:hAnsi="Times New Roman" w:cs="Times New Roman"/>
          <w:b/>
          <w:sz w:val="28"/>
          <w:szCs w:val="24"/>
        </w:rPr>
      </w:pPr>
    </w:p>
    <w:p w:rsidR="000F6360" w:rsidRDefault="000F6360" w:rsidP="000F6360">
      <w:pPr>
        <w:spacing w:line="360" w:lineRule="auto"/>
        <w:jc w:val="both"/>
        <w:rPr>
          <w:rFonts w:ascii="Times New Roman" w:hAnsi="Times New Roman" w:cs="Times New Roman"/>
          <w:b/>
          <w:sz w:val="28"/>
          <w:szCs w:val="24"/>
        </w:rPr>
      </w:pPr>
    </w:p>
    <w:p w:rsidR="000F6360" w:rsidRDefault="000F6360" w:rsidP="000F6360">
      <w:pPr>
        <w:spacing w:line="360" w:lineRule="auto"/>
        <w:jc w:val="both"/>
        <w:rPr>
          <w:rFonts w:ascii="Times New Roman" w:hAnsi="Times New Roman" w:cs="Times New Roman"/>
          <w:b/>
          <w:sz w:val="28"/>
          <w:szCs w:val="24"/>
        </w:rPr>
      </w:pPr>
    </w:p>
    <w:p w:rsidR="000F6360" w:rsidRPr="000F6360" w:rsidRDefault="000F6360" w:rsidP="000F6360">
      <w:pPr>
        <w:spacing w:line="360" w:lineRule="auto"/>
        <w:jc w:val="both"/>
        <w:rPr>
          <w:rFonts w:ascii="Times New Roman" w:hAnsi="Times New Roman" w:cs="Times New Roman"/>
          <w:b/>
          <w:sz w:val="28"/>
          <w:szCs w:val="24"/>
        </w:rPr>
      </w:pPr>
      <w:r w:rsidRPr="000F6360">
        <w:rPr>
          <w:rFonts w:ascii="Times New Roman" w:hAnsi="Times New Roman" w:cs="Times New Roman"/>
          <w:b/>
          <w:sz w:val="28"/>
          <w:szCs w:val="24"/>
        </w:rPr>
        <w:lastRenderedPageBreak/>
        <w:t>EXISTING SYSTEM:</w:t>
      </w:r>
    </w:p>
    <w:p w:rsidR="000F6360" w:rsidRPr="000F6360" w:rsidRDefault="000F6360" w:rsidP="000F6360">
      <w:pPr>
        <w:spacing w:line="360" w:lineRule="auto"/>
        <w:ind w:firstLine="720"/>
        <w:jc w:val="both"/>
        <w:rPr>
          <w:rFonts w:ascii="Times New Roman" w:hAnsi="Times New Roman" w:cs="Times New Roman"/>
          <w:sz w:val="28"/>
          <w:szCs w:val="24"/>
        </w:rPr>
      </w:pPr>
      <w:r w:rsidRPr="000F6360">
        <w:rPr>
          <w:rFonts w:ascii="Times New Roman" w:hAnsi="Times New Roman" w:cs="Times New Roman"/>
          <w:sz w:val="28"/>
          <w:szCs w:val="24"/>
        </w:rPr>
        <w:t>Composite web services are services that are composed of other web services. Several web applications are made by composing web services together. The effective QoS provided by such an application is a function of the QoS provided by the individual web services. Hence, if the application wishes to exhibit a different level of QoS, it can do so by changing its constituent web services. However, this is not an easy task. Identifying the optimal web service, for each task that the application performs is a hard problem.</w:t>
      </w:r>
    </w:p>
    <w:p w:rsidR="000F6360" w:rsidRPr="000F6360" w:rsidRDefault="000F6360" w:rsidP="000F6360">
      <w:pPr>
        <w:spacing w:line="360" w:lineRule="auto"/>
        <w:ind w:firstLine="720"/>
        <w:jc w:val="both"/>
        <w:rPr>
          <w:rFonts w:ascii="Times New Roman" w:hAnsi="Times New Roman" w:cs="Times New Roman"/>
          <w:sz w:val="28"/>
          <w:szCs w:val="24"/>
        </w:rPr>
      </w:pPr>
      <w:r w:rsidRPr="000F6360">
        <w:rPr>
          <w:rFonts w:ascii="Times New Roman" w:hAnsi="Times New Roman" w:cs="Times New Roman"/>
          <w:sz w:val="28"/>
          <w:szCs w:val="24"/>
        </w:rPr>
        <w:t>The problem arises from the fact that for each of these tasks (Abstract Service) in the application’s workflow, there are several services (Concrete Service) that can be used. Each of these Concrete Services exhibits different values of QoS, and each is priced differently. Determining the best combination of services to achieve the application’s overall target QoS is an NP-Hard problem . There is a further complication. As different jobs arrive, depending on the priority and QoS demanded, the application has to either scale up or down on each of those QoS attributes.</w:t>
      </w:r>
    </w:p>
    <w:p w:rsidR="000F6360" w:rsidRPr="000F6360" w:rsidRDefault="000F6360" w:rsidP="000F6360">
      <w:pPr>
        <w:spacing w:line="360" w:lineRule="auto"/>
        <w:jc w:val="both"/>
        <w:rPr>
          <w:rFonts w:ascii="Times New Roman" w:hAnsi="Times New Roman" w:cs="Times New Roman"/>
          <w:b/>
          <w:sz w:val="28"/>
          <w:szCs w:val="24"/>
        </w:rPr>
      </w:pPr>
      <w:r w:rsidRPr="000F6360">
        <w:rPr>
          <w:rFonts w:ascii="Times New Roman" w:hAnsi="Times New Roman" w:cs="Times New Roman"/>
          <w:b/>
          <w:sz w:val="28"/>
          <w:szCs w:val="24"/>
        </w:rPr>
        <w:t>DISADVANTAGES OF EXISTING SYSTEM:</w:t>
      </w:r>
    </w:p>
    <w:p w:rsidR="000F6360" w:rsidRPr="000F6360" w:rsidRDefault="000F6360" w:rsidP="000F6360">
      <w:pPr>
        <w:pStyle w:val="ListParagraph"/>
        <w:numPr>
          <w:ilvl w:val="0"/>
          <w:numId w:val="1"/>
        </w:numPr>
        <w:spacing w:line="360" w:lineRule="auto"/>
        <w:jc w:val="both"/>
        <w:rPr>
          <w:rFonts w:ascii="Times New Roman" w:hAnsi="Times New Roman" w:cs="Times New Roman"/>
          <w:b/>
          <w:sz w:val="28"/>
          <w:szCs w:val="24"/>
        </w:rPr>
      </w:pPr>
      <w:r w:rsidRPr="000F6360">
        <w:rPr>
          <w:rFonts w:ascii="Times New Roman" w:hAnsi="Times New Roman" w:cs="Times New Roman"/>
          <w:sz w:val="28"/>
          <w:szCs w:val="24"/>
        </w:rPr>
        <w:t>Concrete Services exhibits different values of QoS, and each is priced differently.</w:t>
      </w:r>
    </w:p>
    <w:p w:rsidR="000F6360" w:rsidRPr="000F6360" w:rsidRDefault="000F6360" w:rsidP="000F6360">
      <w:pPr>
        <w:pStyle w:val="ListParagraph"/>
        <w:numPr>
          <w:ilvl w:val="0"/>
          <w:numId w:val="1"/>
        </w:numPr>
        <w:spacing w:line="360" w:lineRule="auto"/>
        <w:jc w:val="both"/>
        <w:rPr>
          <w:rFonts w:ascii="Times New Roman" w:hAnsi="Times New Roman" w:cs="Times New Roman"/>
          <w:b/>
          <w:sz w:val="28"/>
          <w:szCs w:val="24"/>
        </w:rPr>
      </w:pPr>
      <w:r w:rsidRPr="000F6360">
        <w:rPr>
          <w:rFonts w:ascii="Times New Roman" w:hAnsi="Times New Roman" w:cs="Times New Roman"/>
          <w:sz w:val="28"/>
          <w:szCs w:val="24"/>
        </w:rPr>
        <w:t>QoS is an NP-Hard problem.</w:t>
      </w:r>
    </w:p>
    <w:p w:rsidR="000F6360" w:rsidRDefault="000F6360" w:rsidP="000F6360">
      <w:pPr>
        <w:spacing w:line="360" w:lineRule="auto"/>
        <w:ind w:firstLine="720"/>
        <w:jc w:val="both"/>
        <w:rPr>
          <w:rFonts w:ascii="Times New Roman" w:hAnsi="Times New Roman" w:cs="Times New Roman"/>
          <w:sz w:val="24"/>
          <w:szCs w:val="24"/>
        </w:rPr>
      </w:pPr>
    </w:p>
    <w:p w:rsidR="000F6360" w:rsidRDefault="000F6360" w:rsidP="000F6360">
      <w:pPr>
        <w:spacing w:line="360" w:lineRule="auto"/>
        <w:jc w:val="both"/>
        <w:rPr>
          <w:rFonts w:ascii="Times New Roman" w:hAnsi="Times New Roman" w:cs="Times New Roman"/>
          <w:b/>
          <w:sz w:val="24"/>
          <w:szCs w:val="24"/>
        </w:rPr>
      </w:pPr>
    </w:p>
    <w:p w:rsidR="000F6360" w:rsidRDefault="000F6360" w:rsidP="000F6360">
      <w:pPr>
        <w:spacing w:line="360" w:lineRule="auto"/>
        <w:jc w:val="both"/>
        <w:rPr>
          <w:rFonts w:ascii="Times New Roman" w:hAnsi="Times New Roman" w:cs="Times New Roman"/>
          <w:b/>
          <w:sz w:val="24"/>
          <w:szCs w:val="24"/>
        </w:rPr>
      </w:pPr>
    </w:p>
    <w:p w:rsidR="000F6360" w:rsidRDefault="000F6360" w:rsidP="000F6360">
      <w:pPr>
        <w:spacing w:line="360" w:lineRule="auto"/>
        <w:jc w:val="both"/>
        <w:rPr>
          <w:rFonts w:ascii="Times New Roman" w:hAnsi="Times New Roman" w:cs="Times New Roman"/>
          <w:b/>
          <w:sz w:val="24"/>
          <w:szCs w:val="24"/>
        </w:rPr>
      </w:pPr>
    </w:p>
    <w:p w:rsidR="000F6360" w:rsidRPr="000F6360" w:rsidRDefault="000F6360" w:rsidP="000F6360">
      <w:pPr>
        <w:spacing w:line="360" w:lineRule="auto"/>
        <w:jc w:val="both"/>
        <w:rPr>
          <w:rFonts w:ascii="Times New Roman" w:hAnsi="Times New Roman" w:cs="Times New Roman"/>
          <w:b/>
          <w:sz w:val="28"/>
          <w:szCs w:val="28"/>
        </w:rPr>
      </w:pPr>
      <w:r w:rsidRPr="000F6360">
        <w:rPr>
          <w:rFonts w:ascii="Times New Roman" w:hAnsi="Times New Roman" w:cs="Times New Roman"/>
          <w:b/>
          <w:sz w:val="28"/>
          <w:szCs w:val="28"/>
        </w:rPr>
        <w:lastRenderedPageBreak/>
        <w:t>PROPOSED SYSTEM:</w:t>
      </w:r>
    </w:p>
    <w:p w:rsidR="000F6360" w:rsidRPr="000F6360" w:rsidRDefault="000F6360" w:rsidP="000F6360">
      <w:pPr>
        <w:spacing w:line="360" w:lineRule="auto"/>
        <w:ind w:firstLine="720"/>
        <w:jc w:val="both"/>
        <w:rPr>
          <w:rFonts w:ascii="Times New Roman" w:hAnsi="Times New Roman" w:cs="Times New Roman"/>
          <w:sz w:val="28"/>
          <w:szCs w:val="28"/>
        </w:rPr>
      </w:pPr>
      <w:r w:rsidRPr="000F6360">
        <w:rPr>
          <w:rFonts w:ascii="Times New Roman" w:hAnsi="Times New Roman" w:cs="Times New Roman"/>
          <w:sz w:val="28"/>
          <w:szCs w:val="28"/>
        </w:rPr>
        <w:t>We present a decentralized mechanism for self-adaptation, using market-based heuristics. We use a continuous double-auction to allow applications to decide which services to choose, among the many on offer. We view an application as a multi-agent system and the cloud as a marketplace where many such applications self-adapt. Current implementations of public clouds mainly focus on providing easily scaled-up and scaled-down computing power and storage. We envisage a more sophisticated scenario where federated clouds with different specialized services collaborate. These collaborations can then be leveraged by an enterprise to construct an application that is self-adaptive by changing the specific web service it utilizes. The notion of utilizing collaborative services to satisfy a business need is not new in itself. The recognition of Agile Service Networks (ASN) that spring up in modern business practices is a testament to this. As ASNs mature and dynamic composition becomes the norm, we posit that applications that are composed of other applications will routinely adapt to changing QoS requirements. In this paper, we propose a decentralized mechanism to address the problem.</w:t>
      </w:r>
    </w:p>
    <w:p w:rsidR="000F6360" w:rsidRPr="000F6360" w:rsidRDefault="000F6360" w:rsidP="000F6360">
      <w:pPr>
        <w:spacing w:line="360" w:lineRule="auto"/>
        <w:jc w:val="both"/>
        <w:rPr>
          <w:rFonts w:ascii="Times New Roman" w:hAnsi="Times New Roman" w:cs="Times New Roman"/>
          <w:sz w:val="28"/>
          <w:szCs w:val="28"/>
        </w:rPr>
      </w:pPr>
      <w:r w:rsidRPr="000F6360">
        <w:rPr>
          <w:rFonts w:ascii="Times New Roman" w:hAnsi="Times New Roman" w:cs="Times New Roman"/>
          <w:b/>
          <w:sz w:val="28"/>
          <w:szCs w:val="28"/>
        </w:rPr>
        <w:t>ADVANTAGES OF PROPOSED SYSTEM</w:t>
      </w:r>
      <w:r w:rsidRPr="000F6360">
        <w:rPr>
          <w:rFonts w:ascii="Times New Roman" w:hAnsi="Times New Roman" w:cs="Times New Roman"/>
          <w:sz w:val="28"/>
          <w:szCs w:val="28"/>
        </w:rPr>
        <w:t>:</w:t>
      </w:r>
    </w:p>
    <w:p w:rsidR="000F6360" w:rsidRPr="000F6360" w:rsidRDefault="000F6360" w:rsidP="000F6360">
      <w:pPr>
        <w:pStyle w:val="ListParagraph"/>
        <w:numPr>
          <w:ilvl w:val="0"/>
          <w:numId w:val="2"/>
        </w:numPr>
        <w:spacing w:line="360" w:lineRule="auto"/>
        <w:jc w:val="both"/>
        <w:rPr>
          <w:rFonts w:ascii="Times New Roman" w:hAnsi="Times New Roman" w:cs="Times New Roman"/>
          <w:sz w:val="28"/>
          <w:szCs w:val="28"/>
        </w:rPr>
      </w:pPr>
      <w:r w:rsidRPr="000F6360">
        <w:rPr>
          <w:rFonts w:ascii="Times New Roman" w:hAnsi="Times New Roman" w:cs="Times New Roman"/>
          <w:sz w:val="28"/>
          <w:szCs w:val="28"/>
        </w:rPr>
        <w:t>We would like to create a mechanism that allows multiple applications, constructed across a federation of clouds, to self-adapt.</w:t>
      </w:r>
    </w:p>
    <w:p w:rsidR="000F6360" w:rsidRPr="000F6360" w:rsidRDefault="000F6360" w:rsidP="000F6360">
      <w:pPr>
        <w:pStyle w:val="ListParagraph"/>
        <w:numPr>
          <w:ilvl w:val="0"/>
          <w:numId w:val="2"/>
        </w:numPr>
        <w:spacing w:line="360" w:lineRule="auto"/>
        <w:jc w:val="both"/>
        <w:rPr>
          <w:rFonts w:ascii="Times New Roman" w:hAnsi="Times New Roman" w:cs="Times New Roman"/>
          <w:sz w:val="28"/>
          <w:szCs w:val="28"/>
        </w:rPr>
      </w:pPr>
      <w:r w:rsidRPr="000F6360">
        <w:rPr>
          <w:rFonts w:ascii="Times New Roman" w:hAnsi="Times New Roman" w:cs="Times New Roman"/>
          <w:sz w:val="28"/>
          <w:szCs w:val="28"/>
        </w:rPr>
        <w:t>We chose a market-based approach to self</w:t>
      </w:r>
      <w:r>
        <w:rPr>
          <w:rFonts w:ascii="Times New Roman" w:hAnsi="Times New Roman" w:cs="Times New Roman"/>
          <w:sz w:val="28"/>
          <w:szCs w:val="28"/>
        </w:rPr>
        <w:t>-</w:t>
      </w:r>
      <w:r w:rsidRPr="000F6360">
        <w:rPr>
          <w:rFonts w:ascii="Times New Roman" w:hAnsi="Times New Roman" w:cs="Times New Roman"/>
          <w:sz w:val="28"/>
          <w:szCs w:val="28"/>
        </w:rPr>
        <w:t>adaptation, not only because it is decentralized, but also due to its easy applicability to the problem domain.</w:t>
      </w:r>
    </w:p>
    <w:p w:rsidR="000F6360" w:rsidRDefault="000F6360" w:rsidP="000F6360">
      <w:pPr>
        <w:spacing w:line="360" w:lineRule="auto"/>
        <w:jc w:val="both"/>
        <w:rPr>
          <w:rFonts w:ascii="Times New Roman" w:hAnsi="Times New Roman" w:cs="Times New Roman"/>
          <w:sz w:val="28"/>
          <w:szCs w:val="28"/>
        </w:rPr>
      </w:pPr>
    </w:p>
    <w:p w:rsidR="000F6360" w:rsidRDefault="000F6360" w:rsidP="000F6360">
      <w:pPr>
        <w:spacing w:line="360" w:lineRule="auto"/>
        <w:jc w:val="both"/>
        <w:rPr>
          <w:rFonts w:ascii="Times New Roman" w:hAnsi="Times New Roman" w:cs="Times New Roman"/>
          <w:sz w:val="28"/>
          <w:szCs w:val="28"/>
        </w:rPr>
      </w:pPr>
    </w:p>
    <w:p w:rsidR="009707E2" w:rsidRPr="005B607B" w:rsidRDefault="009707E2" w:rsidP="009707E2">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9707E2" w:rsidRPr="005B607B" w:rsidRDefault="009707E2" w:rsidP="009707E2">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9707E2" w:rsidRPr="005B607B" w:rsidRDefault="00FA11B3" w:rsidP="009707E2">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9707E2" w:rsidRPr="005B607B">
        <w:rPr>
          <w:rFonts w:ascii="Times New Roman" w:hAnsi="Times New Roman" w:cs="Times New Roman"/>
          <w:sz w:val="28"/>
          <w:szCs w:val="28"/>
          <w:lang w:val="en-GB"/>
        </w:rPr>
        <w:t>i3 Processor</w:t>
      </w:r>
    </w:p>
    <w:p w:rsidR="009707E2" w:rsidRPr="005B607B" w:rsidRDefault="009707E2" w:rsidP="009707E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9707E2" w:rsidRPr="005B607B" w:rsidRDefault="009707E2" w:rsidP="009707E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9707E2" w:rsidRPr="005B607B" w:rsidRDefault="009707E2" w:rsidP="009707E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9707E2" w:rsidRPr="005B607B" w:rsidRDefault="009707E2" w:rsidP="009707E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9707E2" w:rsidRPr="005B607B" w:rsidRDefault="009707E2" w:rsidP="009707E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9707E2" w:rsidRPr="006F35EF" w:rsidRDefault="009707E2" w:rsidP="009707E2">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9707E2" w:rsidRPr="005B607B" w:rsidRDefault="009707E2" w:rsidP="009707E2">
      <w:pPr>
        <w:spacing w:line="360" w:lineRule="auto"/>
        <w:rPr>
          <w:rFonts w:ascii="Times New Roman" w:hAnsi="Times New Roman" w:cs="Times New Roman"/>
          <w:sz w:val="28"/>
          <w:szCs w:val="28"/>
        </w:rPr>
      </w:pPr>
    </w:p>
    <w:p w:rsidR="009707E2" w:rsidRPr="006F35EF" w:rsidRDefault="009707E2" w:rsidP="009707E2">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9707E2" w:rsidRPr="005B607B" w:rsidRDefault="009707E2" w:rsidP="009707E2">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9707E2" w:rsidRDefault="009707E2" w:rsidP="009707E2">
      <w:pPr>
        <w:spacing w:line="360" w:lineRule="auto"/>
        <w:jc w:val="both"/>
        <w:rPr>
          <w:rFonts w:ascii="Times New Roman" w:hAnsi="Times New Roman" w:cs="Times New Roman"/>
          <w:b/>
          <w:bCs/>
          <w:sz w:val="28"/>
          <w:szCs w:val="28"/>
        </w:rPr>
      </w:pPr>
    </w:p>
    <w:p w:rsidR="009707E2" w:rsidRDefault="009707E2" w:rsidP="009707E2">
      <w:pPr>
        <w:spacing w:line="360" w:lineRule="auto"/>
        <w:jc w:val="both"/>
        <w:rPr>
          <w:rFonts w:ascii="Times New Roman" w:hAnsi="Times New Roman" w:cs="Times New Roman"/>
          <w:b/>
          <w:sz w:val="28"/>
          <w:szCs w:val="28"/>
        </w:rPr>
      </w:pPr>
    </w:p>
    <w:p w:rsidR="009707E2" w:rsidRDefault="009707E2" w:rsidP="009707E2">
      <w:pPr>
        <w:spacing w:line="360" w:lineRule="auto"/>
        <w:jc w:val="both"/>
        <w:rPr>
          <w:rFonts w:ascii="Times New Roman" w:hAnsi="Times New Roman" w:cs="Times New Roman"/>
          <w:b/>
          <w:sz w:val="28"/>
          <w:szCs w:val="28"/>
        </w:rPr>
      </w:pPr>
    </w:p>
    <w:p w:rsidR="009707E2" w:rsidRDefault="009707E2" w:rsidP="009707E2">
      <w:pPr>
        <w:spacing w:line="360" w:lineRule="auto"/>
        <w:jc w:val="both"/>
        <w:rPr>
          <w:rFonts w:ascii="Times New Roman" w:hAnsi="Times New Roman" w:cs="Times New Roman"/>
          <w:b/>
          <w:sz w:val="28"/>
          <w:szCs w:val="28"/>
        </w:rPr>
      </w:pPr>
    </w:p>
    <w:p w:rsidR="009707E2" w:rsidRPr="00212435" w:rsidRDefault="009707E2" w:rsidP="009707E2">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9707E2" w:rsidRPr="009707E2" w:rsidRDefault="009707E2" w:rsidP="000F6360">
      <w:pPr>
        <w:spacing w:line="360" w:lineRule="auto"/>
        <w:jc w:val="both"/>
        <w:rPr>
          <w:rFonts w:ascii="Times New Roman" w:hAnsi="Times New Roman" w:cs="Times New Roman"/>
          <w:sz w:val="28"/>
        </w:rPr>
      </w:pPr>
      <w:r w:rsidRPr="009707E2">
        <w:rPr>
          <w:rFonts w:ascii="Times New Roman" w:hAnsi="Times New Roman" w:cs="Times New Roman"/>
          <w:sz w:val="28"/>
        </w:rPr>
        <w:t>[1] M. Alrifai, D. Skoutas, and T. Risse, “Selecting Skyline Services for Qos-Based Web Service Composition,” Proc. 19th Int’l Conf. World Wide Web, pp. 11-20, 2010.</w:t>
      </w:r>
    </w:p>
    <w:p w:rsidR="009707E2" w:rsidRPr="009707E2" w:rsidRDefault="009707E2" w:rsidP="000F6360">
      <w:pPr>
        <w:spacing w:line="360" w:lineRule="auto"/>
        <w:jc w:val="both"/>
        <w:rPr>
          <w:rFonts w:ascii="Times New Roman" w:hAnsi="Times New Roman" w:cs="Times New Roman"/>
          <w:sz w:val="28"/>
        </w:rPr>
      </w:pPr>
      <w:r w:rsidRPr="009707E2">
        <w:rPr>
          <w:rFonts w:ascii="Times New Roman" w:hAnsi="Times New Roman" w:cs="Times New Roman"/>
          <w:sz w:val="28"/>
        </w:rPr>
        <w:t xml:space="preserve"> [2] D. Ardagna and B. Pernici, “Global and Local QoS Constraints Guarantee in Web Service Selection,” Proc. IEEE Int’l Conf. Web Services, pp. 805-806, 2005. </w:t>
      </w:r>
    </w:p>
    <w:p w:rsidR="009707E2" w:rsidRPr="009707E2" w:rsidRDefault="009707E2" w:rsidP="000F6360">
      <w:pPr>
        <w:spacing w:line="360" w:lineRule="auto"/>
        <w:jc w:val="both"/>
        <w:rPr>
          <w:rFonts w:ascii="Times New Roman" w:hAnsi="Times New Roman" w:cs="Times New Roman"/>
          <w:sz w:val="28"/>
        </w:rPr>
      </w:pPr>
      <w:r w:rsidRPr="009707E2">
        <w:rPr>
          <w:rFonts w:ascii="Times New Roman" w:hAnsi="Times New Roman" w:cs="Times New Roman"/>
          <w:sz w:val="28"/>
        </w:rPr>
        <w:t xml:space="preserve">[3] L. Baresi, S. Guinea, and G. Tamburrelli, “Towards Decentralized Self-Adaptive Component-Based Systems,” Proc. Int’l Workshop Software Eng. for Adaptive and Self-Managing Systems, pp. 57-64, 2008. 610 IEEE TRANSACTIONS ON SOFTWARE ENGINEERING, VOL. 39, NO. 5, MAY 2013 Fig. 27. Two-stage CDA protocol. </w:t>
      </w:r>
    </w:p>
    <w:p w:rsidR="009707E2" w:rsidRPr="009707E2" w:rsidRDefault="009707E2" w:rsidP="000F6360">
      <w:pPr>
        <w:spacing w:line="360" w:lineRule="auto"/>
        <w:jc w:val="both"/>
        <w:rPr>
          <w:rFonts w:ascii="Times New Roman" w:hAnsi="Times New Roman" w:cs="Times New Roman"/>
          <w:sz w:val="28"/>
        </w:rPr>
      </w:pPr>
      <w:r w:rsidRPr="009707E2">
        <w:rPr>
          <w:rFonts w:ascii="Times New Roman" w:hAnsi="Times New Roman" w:cs="Times New Roman"/>
          <w:sz w:val="28"/>
        </w:rPr>
        <w:t>[4] B. Benatallah, M. Dumas, Q.Z. Sheng, and A.H.H. Ngu, “Declarative Composition and Peer-to-Peer Provisioning of Dynamic Web Services,” Proc. 18th Int’l Conf. Data Eng., pp. 297- 308, 2002.</w:t>
      </w:r>
    </w:p>
    <w:p w:rsidR="000F6360" w:rsidRPr="009707E2" w:rsidRDefault="009707E2" w:rsidP="000F6360">
      <w:pPr>
        <w:spacing w:line="360" w:lineRule="auto"/>
        <w:jc w:val="both"/>
        <w:rPr>
          <w:rFonts w:ascii="Times New Roman" w:hAnsi="Times New Roman" w:cs="Times New Roman"/>
          <w:sz w:val="36"/>
          <w:szCs w:val="28"/>
        </w:rPr>
      </w:pPr>
      <w:r w:rsidRPr="009707E2">
        <w:rPr>
          <w:rFonts w:ascii="Times New Roman" w:hAnsi="Times New Roman" w:cs="Times New Roman"/>
          <w:sz w:val="28"/>
        </w:rPr>
        <w:t xml:space="preserve"> [5] J.P. Brans and P. Vincke, “A Preference Ranking Organisation Method: The Promethee Method for Multiple Criteria DecisionMaking,” Management Science, vol. 31, no. 6, pp. 647-656, June 1985.</w:t>
      </w:r>
    </w:p>
    <w:p w:rsidR="007E3FFB" w:rsidRDefault="00FA11B3"/>
    <w:sectPr w:rsidR="007E3F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0462C"/>
    <w:multiLevelType w:val="hybridMultilevel"/>
    <w:tmpl w:val="3632A0E0"/>
    <w:lvl w:ilvl="0" w:tplc="0409000F">
      <w:start w:val="1"/>
      <w:numFmt w:val="decimal"/>
      <w:lvlText w:val="%1."/>
      <w:lvlJc w:val="left"/>
      <w:pPr>
        <w:ind w:left="1440" w:hanging="360"/>
      </w:p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BF5F8D"/>
    <w:multiLevelType w:val="hybridMultilevel"/>
    <w:tmpl w:val="1C7067B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360"/>
    <w:rsid w:val="000F6360"/>
    <w:rsid w:val="004C433F"/>
    <w:rsid w:val="009707E2"/>
    <w:rsid w:val="00D52000"/>
    <w:rsid w:val="00FA11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36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3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36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3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80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793</Words>
  <Characters>4522</Characters>
  <Application>Microsoft Office Word</Application>
  <DocSecurity>0</DocSecurity>
  <Lines>37</Lines>
  <Paragraphs>10</Paragraphs>
  <ScaleCrop>false</ScaleCrop>
  <Company/>
  <LinksUpToDate>false</LinksUpToDate>
  <CharactersWithSpaces>5305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2021-10-06T07:13:00Z</dcterms:created>
  <dcterms:modified xsi:type="dcterms:W3CDTF">2021-10-22T07:52:00Z</dcterms:modified>
</cp:coreProperties>
</file>