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3AF" w:rsidRDefault="00CA10FC" w:rsidP="00CA10FC">
      <w:pPr>
        <w:jc w:val="center"/>
        <w:rPr>
          <w:rFonts w:ascii="Times New Roman" w:hAnsi="Times New Roman" w:cs="Times New Roman"/>
          <w:b/>
          <w:sz w:val="32"/>
        </w:rPr>
      </w:pPr>
      <w:r w:rsidRPr="00CA10FC">
        <w:rPr>
          <w:rFonts w:ascii="Times New Roman" w:hAnsi="Times New Roman" w:cs="Times New Roman"/>
          <w:b/>
          <w:sz w:val="32"/>
        </w:rPr>
        <w:t>NAMP: Network-Aware Multipathing in Software-Defined Data Center Networks</w:t>
      </w:r>
    </w:p>
    <w:p w:rsidR="00CA10FC" w:rsidRDefault="00CA10FC" w:rsidP="00CA10FC">
      <w:pPr>
        <w:rPr>
          <w:rFonts w:ascii="Times New Roman" w:hAnsi="Times New Roman" w:cs="Times New Roman"/>
          <w:b/>
          <w:sz w:val="32"/>
        </w:rPr>
      </w:pPr>
    </w:p>
    <w:p w:rsidR="00CA10FC" w:rsidRPr="00CA10FC" w:rsidRDefault="00CA10FC" w:rsidP="00CA10FC">
      <w:pPr>
        <w:spacing w:line="360" w:lineRule="auto"/>
        <w:jc w:val="both"/>
        <w:rPr>
          <w:rFonts w:ascii="Times New Roman" w:hAnsi="Times New Roman" w:cs="Times New Roman"/>
          <w:b/>
          <w:sz w:val="28"/>
        </w:rPr>
      </w:pPr>
      <w:r w:rsidRPr="00CA10FC">
        <w:rPr>
          <w:rFonts w:ascii="Times New Roman" w:hAnsi="Times New Roman" w:cs="Times New Roman"/>
          <w:b/>
          <w:sz w:val="28"/>
        </w:rPr>
        <w:t>ABSTRACT:</w:t>
      </w:r>
    </w:p>
    <w:p w:rsidR="00CA10FC" w:rsidRDefault="00CA10FC" w:rsidP="00CA10FC">
      <w:pPr>
        <w:spacing w:line="360" w:lineRule="auto"/>
        <w:jc w:val="both"/>
        <w:rPr>
          <w:rFonts w:ascii="Times New Roman" w:hAnsi="Times New Roman" w:cs="Times New Roman"/>
          <w:sz w:val="28"/>
        </w:rPr>
      </w:pPr>
      <w:r w:rsidRPr="00CA10FC">
        <w:rPr>
          <w:rFonts w:ascii="Times New Roman" w:hAnsi="Times New Roman" w:cs="Times New Roman"/>
          <w:sz w:val="28"/>
        </w:rPr>
        <w:t>Data center networks employ parallel paths to perform load balancing. Existing traffic splitting schemes propose weighted traffic distribution across multiple paths via a centralized view. An SDN controller computes the traffic splitting ratio of a flow group among all the paths, and implements the ratio by creating multiple rules in the flow table of Open</w:t>
      </w:r>
      <w:r w:rsidR="001553AF">
        <w:rPr>
          <w:rFonts w:ascii="Times New Roman" w:hAnsi="Times New Roman" w:cs="Times New Roman"/>
          <w:sz w:val="28"/>
        </w:rPr>
        <w:t xml:space="preserve"> </w:t>
      </w:r>
      <w:r w:rsidRPr="00CA10FC">
        <w:rPr>
          <w:rFonts w:ascii="Times New Roman" w:hAnsi="Times New Roman" w:cs="Times New Roman"/>
          <w:sz w:val="28"/>
        </w:rPr>
        <w:t>Flow switches. However, since the number of rules in TCAM-based flow table is limited, it is not scalable to implement the ideal splitting ratio for every flow group. Existing solutions, WCMP and Niagara, aim at reducing the maximum oversubscription of all egress ports and reducing traffic imbalance, respectively. However, the transmission time of flow groups, which measures the quality of cloud services, is sub-optimal in existing solutions that ignore heterogeneous network bandwidth. We propose and implement NAMP, a multipathing scheme considering the network heterogeneity, to efficiently optimize the transmission time of flow groups. Experimental results show that NAMP reduces the transmission time by up to 45.4% than Niagara, up to 50% than WCMP, and up to 60% than ECMP.</w:t>
      </w:r>
    </w:p>
    <w:p w:rsidR="00CA10FC" w:rsidRDefault="00CA10FC" w:rsidP="00CA10FC">
      <w:pPr>
        <w:spacing w:line="360" w:lineRule="auto"/>
        <w:jc w:val="both"/>
        <w:rPr>
          <w:rFonts w:ascii="Times New Roman" w:hAnsi="Times New Roman" w:cs="Times New Roman"/>
          <w:sz w:val="28"/>
        </w:rPr>
      </w:pPr>
    </w:p>
    <w:p w:rsidR="00CA10FC" w:rsidRDefault="00CA10FC" w:rsidP="00CA10FC">
      <w:pPr>
        <w:spacing w:line="360" w:lineRule="auto"/>
        <w:jc w:val="both"/>
        <w:rPr>
          <w:rFonts w:ascii="Times New Roman" w:hAnsi="Times New Roman" w:cs="Times New Roman"/>
          <w:sz w:val="28"/>
        </w:rPr>
      </w:pPr>
    </w:p>
    <w:p w:rsidR="00CA10FC" w:rsidRDefault="00CA10FC" w:rsidP="00CA10FC">
      <w:pPr>
        <w:spacing w:line="360" w:lineRule="auto"/>
        <w:jc w:val="both"/>
        <w:rPr>
          <w:rFonts w:ascii="Times New Roman" w:hAnsi="Times New Roman" w:cs="Times New Roman"/>
          <w:sz w:val="28"/>
        </w:rPr>
      </w:pPr>
    </w:p>
    <w:p w:rsidR="00CA10FC" w:rsidRDefault="00CA10FC" w:rsidP="00CA10FC">
      <w:pPr>
        <w:spacing w:line="360" w:lineRule="auto"/>
        <w:jc w:val="both"/>
        <w:rPr>
          <w:rFonts w:ascii="Times New Roman" w:hAnsi="Times New Roman" w:cs="Times New Roman"/>
          <w:sz w:val="28"/>
        </w:rPr>
      </w:pPr>
    </w:p>
    <w:p w:rsidR="00CA10FC" w:rsidRDefault="00CA10FC" w:rsidP="00CA10FC">
      <w:pPr>
        <w:spacing w:line="360" w:lineRule="auto"/>
        <w:jc w:val="both"/>
        <w:rPr>
          <w:rFonts w:ascii="Times New Roman" w:hAnsi="Times New Roman" w:cs="Times New Roman"/>
          <w:sz w:val="28"/>
        </w:rPr>
      </w:pPr>
    </w:p>
    <w:p w:rsidR="00CA10FC" w:rsidRDefault="00CA10FC" w:rsidP="00CA10FC">
      <w:pPr>
        <w:spacing w:line="360" w:lineRule="auto"/>
        <w:jc w:val="both"/>
        <w:rPr>
          <w:rFonts w:ascii="Times New Roman" w:hAnsi="Times New Roman" w:cs="Times New Roman"/>
          <w:b/>
          <w:sz w:val="28"/>
        </w:rPr>
      </w:pPr>
      <w:r w:rsidRPr="00CA10FC">
        <w:rPr>
          <w:rFonts w:ascii="Times New Roman" w:hAnsi="Times New Roman" w:cs="Times New Roman"/>
          <w:b/>
          <w:sz w:val="28"/>
        </w:rPr>
        <w:lastRenderedPageBreak/>
        <w:t>EXISTING SYSTEM:</w:t>
      </w:r>
    </w:p>
    <w:p w:rsidR="00CA10FC" w:rsidRPr="00CA10FC" w:rsidRDefault="00CA10FC" w:rsidP="00CA10FC">
      <w:pPr>
        <w:spacing w:line="360" w:lineRule="auto"/>
        <w:jc w:val="both"/>
        <w:rPr>
          <w:rFonts w:ascii="Times New Roman" w:hAnsi="Times New Roman" w:cs="Times New Roman"/>
          <w:sz w:val="28"/>
          <w:szCs w:val="28"/>
        </w:rPr>
      </w:pPr>
      <w:r>
        <w:rPr>
          <w:rFonts w:ascii="Times New Roman" w:hAnsi="Times New Roman" w:cs="Times New Roman"/>
          <w:b/>
          <w:sz w:val="28"/>
        </w:rPr>
        <w:tab/>
      </w:r>
      <w:r w:rsidRPr="00CA10FC">
        <w:rPr>
          <w:rFonts w:ascii="Times New Roman" w:hAnsi="Times New Roman" w:cs="Times New Roman"/>
          <w:sz w:val="28"/>
          <w:szCs w:val="28"/>
        </w:rPr>
        <w:t>Existing studies on multipath forwarding do not consider the minimization of flow group transmission time. We propose a network-aware multipathing (NAMP) scheme to minimize the flow group transmission time by considering the heterogeneous bandwidth in data center networks. It is challenging to allocate the limited routing rules among multiple flow groups to minimize their transmission time. First, it is difficult to jointly allocate routing rules in the flow tables of multiple switches to one flow group. The reason is that the rule allocation in an edge switch will affect the rule allocation in the following aggregation switch along the same path. The table fitting problems for multiple switches are correlated to each other. Second, it is difficult to jointly allocate routing rules to multiple flow groups. Since the flow groups share one flow table inside a switch, the rule allocation of one flow group will affect the rule allocation of the other flow groups. The table fitting problems for multiple flow groups are also correlated even inside one single switch. Third, it is hard to efficiently achieve the minimal transmission time for all flow groups simultaneously, because the rule allocation problem for multiple flow groups is a nonlinear integer program which usually does not have optimal solutions.</w:t>
      </w:r>
    </w:p>
    <w:p w:rsidR="00CA10FC" w:rsidRPr="00CA10FC" w:rsidRDefault="00CA10FC" w:rsidP="00CA10FC">
      <w:pPr>
        <w:spacing w:line="360" w:lineRule="auto"/>
        <w:jc w:val="both"/>
        <w:rPr>
          <w:rFonts w:ascii="Times New Roman" w:hAnsi="Times New Roman" w:cs="Times New Roman"/>
          <w:b/>
          <w:sz w:val="28"/>
          <w:szCs w:val="28"/>
        </w:rPr>
      </w:pPr>
      <w:r w:rsidRPr="00CA10FC">
        <w:rPr>
          <w:rFonts w:ascii="Times New Roman" w:hAnsi="Times New Roman" w:cs="Times New Roman"/>
          <w:b/>
          <w:sz w:val="28"/>
          <w:szCs w:val="28"/>
        </w:rPr>
        <w:t>DISADVANTAGES:</w:t>
      </w:r>
    </w:p>
    <w:p w:rsidR="00CA10FC" w:rsidRPr="00CA10FC" w:rsidRDefault="00CA10FC" w:rsidP="00CA10FC">
      <w:pPr>
        <w:pStyle w:val="ListParagraph"/>
        <w:numPr>
          <w:ilvl w:val="0"/>
          <w:numId w:val="1"/>
        </w:numPr>
        <w:spacing w:line="360" w:lineRule="auto"/>
        <w:jc w:val="both"/>
        <w:rPr>
          <w:rFonts w:ascii="Times New Roman" w:hAnsi="Times New Roman" w:cs="Times New Roman"/>
          <w:b/>
          <w:sz w:val="28"/>
          <w:szCs w:val="28"/>
        </w:rPr>
      </w:pPr>
      <w:r w:rsidRPr="00CA10FC">
        <w:rPr>
          <w:rFonts w:ascii="Times New Roman" w:hAnsi="Times New Roman" w:cs="Times New Roman"/>
          <w:sz w:val="28"/>
          <w:szCs w:val="28"/>
        </w:rPr>
        <w:t>Multipath forwarding do not consider the minimization of flow group transmission time.</w:t>
      </w:r>
    </w:p>
    <w:p w:rsidR="00CA10FC" w:rsidRPr="001553AF" w:rsidRDefault="00CA10FC" w:rsidP="00CA10FC">
      <w:pPr>
        <w:pStyle w:val="ListParagraph"/>
        <w:numPr>
          <w:ilvl w:val="0"/>
          <w:numId w:val="1"/>
        </w:numPr>
        <w:spacing w:line="360" w:lineRule="auto"/>
        <w:jc w:val="both"/>
        <w:rPr>
          <w:rFonts w:ascii="Times New Roman" w:hAnsi="Times New Roman" w:cs="Times New Roman"/>
          <w:b/>
          <w:sz w:val="28"/>
          <w:szCs w:val="28"/>
        </w:rPr>
      </w:pPr>
      <w:r w:rsidRPr="00CA10FC">
        <w:rPr>
          <w:rFonts w:ascii="Times New Roman" w:hAnsi="Times New Roman" w:cs="Times New Roman"/>
          <w:sz w:val="28"/>
          <w:szCs w:val="28"/>
        </w:rPr>
        <w:t>It is challenging to allocate the limited routing rules among multiple flow groups to minimize their transmission time.</w:t>
      </w:r>
    </w:p>
    <w:p w:rsidR="001553AF" w:rsidRDefault="001553AF" w:rsidP="001553AF">
      <w:pPr>
        <w:spacing w:line="360" w:lineRule="auto"/>
        <w:jc w:val="both"/>
        <w:rPr>
          <w:rFonts w:ascii="Times New Roman" w:hAnsi="Times New Roman" w:cs="Times New Roman"/>
          <w:b/>
          <w:sz w:val="28"/>
          <w:szCs w:val="28"/>
        </w:rPr>
      </w:pPr>
    </w:p>
    <w:p w:rsidR="001553AF" w:rsidRDefault="001553AF" w:rsidP="001553AF">
      <w:pPr>
        <w:spacing w:line="360" w:lineRule="auto"/>
        <w:jc w:val="both"/>
        <w:rPr>
          <w:rFonts w:ascii="Times New Roman" w:hAnsi="Times New Roman" w:cs="Times New Roman"/>
          <w:b/>
          <w:sz w:val="28"/>
          <w:szCs w:val="28"/>
        </w:rPr>
      </w:pPr>
    </w:p>
    <w:p w:rsidR="001553AF" w:rsidRDefault="001553AF" w:rsidP="001553AF">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PROPOSED SYSTEM:</w:t>
      </w:r>
    </w:p>
    <w:p w:rsidR="001553AF" w:rsidRDefault="001553AF" w:rsidP="001553AF">
      <w:pPr>
        <w:spacing w:line="360" w:lineRule="auto"/>
        <w:jc w:val="both"/>
        <w:rPr>
          <w:rFonts w:ascii="Times New Roman" w:hAnsi="Times New Roman" w:cs="Times New Roman"/>
          <w:sz w:val="28"/>
        </w:rPr>
      </w:pPr>
      <w:r w:rsidRPr="001553AF">
        <w:rPr>
          <w:rFonts w:ascii="Times New Roman" w:hAnsi="Times New Roman" w:cs="Times New Roman"/>
          <w:sz w:val="36"/>
          <w:szCs w:val="28"/>
        </w:rPr>
        <w:tab/>
      </w:r>
      <w:r w:rsidRPr="001553AF">
        <w:rPr>
          <w:rFonts w:ascii="Times New Roman" w:hAnsi="Times New Roman" w:cs="Times New Roman"/>
          <w:sz w:val="28"/>
        </w:rPr>
        <w:t>In this paper, we first formulated the network-aware multipathing problem for one flow group as a biconvex integer programming problem. The objective is minimizing the transmission time of the flow group under the constraint of flow table capacity. Then, we proposed an efficient LP-based alternate convex search solution by discovering the special structure of the problem after linear transformations. We further extended the solution to the case of multiple flow groups and formulate the multipathing problem as an integer programming problem. An LP-based solution is proposed through linear transformations to an LP problem. The proposed scheme, called NAMP, is efficient and easy to implement in real-world SDN controllers. Since NAMP requires only performing linear transformations and solving LPs, the running time is still linear to the problem size. We evaluated NAMP against three state-of-the-art schemes: Niagara, WCMP and ECMP in data center networks simulated by NS3 and RYU. Extensive experiments are performed for one-to-one communication, all-to-all communication and real-world data center traffic in data center networks with different size. Experimental results show that NAMP outperforms Niagara, WCMP and ECMP in terms of flow group completion time</w:t>
      </w:r>
      <w:r>
        <w:rPr>
          <w:rFonts w:ascii="Times New Roman" w:hAnsi="Times New Roman" w:cs="Times New Roman"/>
          <w:sz w:val="28"/>
        </w:rPr>
        <w:t>.</w:t>
      </w:r>
    </w:p>
    <w:p w:rsidR="001553AF" w:rsidRDefault="001553AF" w:rsidP="001553AF">
      <w:pPr>
        <w:spacing w:line="360" w:lineRule="auto"/>
        <w:jc w:val="both"/>
        <w:rPr>
          <w:rFonts w:ascii="Times New Roman" w:hAnsi="Times New Roman" w:cs="Times New Roman"/>
          <w:b/>
          <w:sz w:val="28"/>
        </w:rPr>
      </w:pPr>
      <w:r w:rsidRPr="001553AF">
        <w:rPr>
          <w:rFonts w:ascii="Times New Roman" w:hAnsi="Times New Roman" w:cs="Times New Roman"/>
          <w:b/>
          <w:sz w:val="28"/>
        </w:rPr>
        <w:t>ADVANTAGES:</w:t>
      </w:r>
    </w:p>
    <w:p w:rsidR="001553AF" w:rsidRPr="00F847C5" w:rsidRDefault="00CC7D27" w:rsidP="001553AF">
      <w:pPr>
        <w:pStyle w:val="ListParagraph"/>
        <w:numPr>
          <w:ilvl w:val="0"/>
          <w:numId w:val="2"/>
        </w:numPr>
        <w:spacing w:line="360" w:lineRule="auto"/>
        <w:jc w:val="both"/>
        <w:rPr>
          <w:rFonts w:ascii="Times New Roman" w:hAnsi="Times New Roman" w:cs="Times New Roman"/>
          <w:b/>
          <w:sz w:val="36"/>
          <w:szCs w:val="28"/>
        </w:rPr>
      </w:pPr>
      <w:r w:rsidRPr="001553AF">
        <w:rPr>
          <w:rFonts w:ascii="Times New Roman" w:hAnsi="Times New Roman" w:cs="Times New Roman"/>
          <w:sz w:val="28"/>
        </w:rPr>
        <w:t>Experimental results show that NAMP outperforms Niagara, WCMP and ECMP in terms of flow group completion time</w:t>
      </w:r>
      <w:r>
        <w:rPr>
          <w:rFonts w:ascii="Times New Roman" w:hAnsi="Times New Roman" w:cs="Times New Roman"/>
          <w:sz w:val="28"/>
        </w:rPr>
        <w:t>.</w:t>
      </w:r>
    </w:p>
    <w:p w:rsidR="00F847C5" w:rsidRPr="00C92568" w:rsidRDefault="00F847C5" w:rsidP="001553AF">
      <w:pPr>
        <w:pStyle w:val="ListParagraph"/>
        <w:numPr>
          <w:ilvl w:val="0"/>
          <w:numId w:val="2"/>
        </w:numPr>
        <w:spacing w:line="360" w:lineRule="auto"/>
        <w:jc w:val="both"/>
        <w:rPr>
          <w:rFonts w:ascii="Times New Roman" w:hAnsi="Times New Roman" w:cs="Times New Roman"/>
          <w:b/>
          <w:sz w:val="36"/>
          <w:szCs w:val="28"/>
        </w:rPr>
      </w:pPr>
      <w:r w:rsidRPr="001553AF">
        <w:rPr>
          <w:rFonts w:ascii="Times New Roman" w:hAnsi="Times New Roman" w:cs="Times New Roman"/>
          <w:sz w:val="28"/>
        </w:rPr>
        <w:t>We proposed an efficient LP-based alternate convex search solution by discovering the special structure of the problem after linear transformations.</w:t>
      </w:r>
    </w:p>
    <w:p w:rsidR="00C92568" w:rsidRDefault="00C92568" w:rsidP="00C92568">
      <w:pPr>
        <w:spacing w:line="360" w:lineRule="auto"/>
        <w:jc w:val="both"/>
        <w:rPr>
          <w:rFonts w:ascii="Times New Roman" w:hAnsi="Times New Roman" w:cs="Times New Roman"/>
          <w:b/>
          <w:sz w:val="36"/>
          <w:szCs w:val="28"/>
        </w:rPr>
      </w:pPr>
    </w:p>
    <w:p w:rsidR="00C92568" w:rsidRPr="005B607B" w:rsidRDefault="00C92568" w:rsidP="00C92568">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C92568" w:rsidRPr="005B607B" w:rsidRDefault="00C92568" w:rsidP="00C9256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C92568" w:rsidRPr="005B607B" w:rsidRDefault="0050721C" w:rsidP="00C92568">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C92568" w:rsidRPr="005B607B">
        <w:rPr>
          <w:rFonts w:ascii="Times New Roman" w:hAnsi="Times New Roman" w:cs="Times New Roman"/>
          <w:sz w:val="28"/>
          <w:szCs w:val="28"/>
          <w:lang w:val="en-GB"/>
        </w:rPr>
        <w:t>i3 Processor</w:t>
      </w:r>
    </w:p>
    <w:p w:rsidR="00C92568" w:rsidRPr="005B607B" w:rsidRDefault="00C92568" w:rsidP="00C9256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C92568" w:rsidRPr="005B607B" w:rsidRDefault="00C92568" w:rsidP="00C9256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C92568" w:rsidRPr="005B607B" w:rsidRDefault="00C92568" w:rsidP="00C9256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C92568" w:rsidRPr="005B607B" w:rsidRDefault="00C92568" w:rsidP="00C9256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C92568" w:rsidRPr="005B607B" w:rsidRDefault="00C92568" w:rsidP="00C9256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C92568" w:rsidRPr="006F35EF" w:rsidRDefault="00C92568" w:rsidP="00C9256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C92568" w:rsidRPr="005B607B" w:rsidRDefault="00C92568" w:rsidP="00C92568">
      <w:pPr>
        <w:spacing w:line="360" w:lineRule="auto"/>
        <w:rPr>
          <w:rFonts w:ascii="Times New Roman" w:hAnsi="Times New Roman" w:cs="Times New Roman"/>
          <w:sz w:val="28"/>
          <w:szCs w:val="28"/>
        </w:rPr>
      </w:pPr>
    </w:p>
    <w:p w:rsidR="00C92568" w:rsidRPr="006F35EF" w:rsidRDefault="00C92568" w:rsidP="00C9256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C92568" w:rsidRPr="005B607B" w:rsidRDefault="00C92568" w:rsidP="00C9256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C92568" w:rsidRPr="005B607B" w:rsidRDefault="00C92568" w:rsidP="00C9256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C92568" w:rsidRPr="005B607B" w:rsidRDefault="00C92568" w:rsidP="00C9256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C92568" w:rsidRPr="005B607B" w:rsidRDefault="00C92568" w:rsidP="00C9256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C92568" w:rsidRPr="005B607B" w:rsidRDefault="00C92568" w:rsidP="00C9256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C92568" w:rsidRPr="005B607B" w:rsidRDefault="00C92568" w:rsidP="00C9256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C92568" w:rsidRPr="005B607B" w:rsidRDefault="00C92568" w:rsidP="00C9256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C92568" w:rsidRPr="005B607B" w:rsidRDefault="00C92568" w:rsidP="00C9256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C92568" w:rsidRDefault="00C92568" w:rsidP="00C92568">
      <w:pPr>
        <w:spacing w:line="360" w:lineRule="auto"/>
        <w:jc w:val="both"/>
        <w:rPr>
          <w:rFonts w:ascii="Times New Roman" w:hAnsi="Times New Roman" w:cs="Times New Roman"/>
          <w:b/>
          <w:bCs/>
          <w:sz w:val="28"/>
          <w:szCs w:val="28"/>
        </w:rPr>
      </w:pPr>
    </w:p>
    <w:p w:rsidR="00C92568" w:rsidRDefault="00C92568" w:rsidP="00C92568">
      <w:pPr>
        <w:spacing w:line="360" w:lineRule="auto"/>
        <w:jc w:val="both"/>
        <w:rPr>
          <w:rFonts w:ascii="Times New Roman" w:hAnsi="Times New Roman" w:cs="Times New Roman"/>
          <w:b/>
          <w:sz w:val="28"/>
          <w:szCs w:val="28"/>
        </w:rPr>
      </w:pPr>
    </w:p>
    <w:p w:rsidR="00C92568" w:rsidRDefault="00C92568" w:rsidP="00C92568">
      <w:pPr>
        <w:spacing w:line="360" w:lineRule="auto"/>
        <w:jc w:val="both"/>
        <w:rPr>
          <w:rFonts w:ascii="Times New Roman" w:hAnsi="Times New Roman" w:cs="Times New Roman"/>
          <w:b/>
          <w:sz w:val="28"/>
          <w:szCs w:val="28"/>
        </w:rPr>
      </w:pPr>
    </w:p>
    <w:p w:rsidR="00C92568" w:rsidRDefault="00C92568" w:rsidP="00C92568">
      <w:pPr>
        <w:spacing w:line="360" w:lineRule="auto"/>
        <w:jc w:val="both"/>
        <w:rPr>
          <w:rFonts w:ascii="Times New Roman" w:hAnsi="Times New Roman" w:cs="Times New Roman"/>
          <w:b/>
          <w:sz w:val="28"/>
          <w:szCs w:val="28"/>
        </w:rPr>
      </w:pPr>
    </w:p>
    <w:p w:rsidR="00C92568" w:rsidRPr="00212435" w:rsidRDefault="00C92568" w:rsidP="00C92568">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C92568" w:rsidRPr="00C92568" w:rsidRDefault="00C92568" w:rsidP="00C92568">
      <w:pPr>
        <w:spacing w:line="360" w:lineRule="auto"/>
        <w:jc w:val="both"/>
        <w:rPr>
          <w:rFonts w:ascii="Times New Roman" w:hAnsi="Times New Roman" w:cs="Times New Roman"/>
          <w:sz w:val="28"/>
        </w:rPr>
      </w:pPr>
      <w:r w:rsidRPr="00C92568">
        <w:rPr>
          <w:rFonts w:ascii="Times New Roman" w:hAnsi="Times New Roman" w:cs="Times New Roman"/>
          <w:sz w:val="28"/>
        </w:rPr>
        <w:t xml:space="preserve">[1] N. Katta, O. Alipourfard, J. Rexford, and D. Walker, “Infinite CacheFlow in software-defined networks,” in Proc. 3rd Workshop Hot Topics Softw. Defined Netw. (HotSDN), 2014, pp. 175–180. </w:t>
      </w:r>
    </w:p>
    <w:p w:rsidR="00C92568" w:rsidRPr="00C92568" w:rsidRDefault="00C92568" w:rsidP="00C92568">
      <w:pPr>
        <w:spacing w:line="360" w:lineRule="auto"/>
        <w:jc w:val="both"/>
        <w:rPr>
          <w:rFonts w:ascii="Times New Roman" w:hAnsi="Times New Roman" w:cs="Times New Roman"/>
          <w:sz w:val="28"/>
        </w:rPr>
      </w:pPr>
      <w:r w:rsidRPr="00C92568">
        <w:rPr>
          <w:rFonts w:ascii="Times New Roman" w:hAnsi="Times New Roman" w:cs="Times New Roman"/>
          <w:sz w:val="28"/>
        </w:rPr>
        <w:t xml:space="preserve">[2] Y. Nakagawa, K. Hyoudou, C. Lee, S. Kobayashi, O. Shiraki, and T. Shimizu, “Domainflow: Practical flow management method using multiple flow tables in commodity switches,” in Proc. CoNEXT, 2013, pp. 399–404. </w:t>
      </w:r>
    </w:p>
    <w:p w:rsidR="00C92568" w:rsidRPr="00C92568" w:rsidRDefault="00C92568" w:rsidP="00C92568">
      <w:pPr>
        <w:spacing w:line="360" w:lineRule="auto"/>
        <w:jc w:val="both"/>
        <w:rPr>
          <w:rFonts w:ascii="Times New Roman" w:hAnsi="Times New Roman" w:cs="Times New Roman"/>
          <w:sz w:val="28"/>
        </w:rPr>
      </w:pPr>
      <w:r w:rsidRPr="00C92568">
        <w:rPr>
          <w:rFonts w:ascii="Times New Roman" w:hAnsi="Times New Roman" w:cs="Times New Roman"/>
          <w:sz w:val="28"/>
        </w:rPr>
        <w:t>[3] J. Zhou et al., “WCMP: Weighted cost multipathing for improved fairness in data centers,” in Proc. EuroSys, 2014, p. 5.</w:t>
      </w:r>
    </w:p>
    <w:p w:rsidR="00C92568" w:rsidRPr="00C92568" w:rsidRDefault="00C92568" w:rsidP="00C92568">
      <w:pPr>
        <w:spacing w:line="360" w:lineRule="auto"/>
        <w:jc w:val="both"/>
        <w:rPr>
          <w:rFonts w:ascii="Times New Roman" w:hAnsi="Times New Roman" w:cs="Times New Roman"/>
          <w:sz w:val="28"/>
        </w:rPr>
      </w:pPr>
      <w:r w:rsidRPr="00C92568">
        <w:rPr>
          <w:rFonts w:ascii="Times New Roman" w:hAnsi="Times New Roman" w:cs="Times New Roman"/>
          <w:sz w:val="28"/>
        </w:rPr>
        <w:t xml:space="preserve"> [4] N. Kang, M. Ghobadi, J. Reumann, A. Shraer, and J. Rexford, “Efficient traffic splitting on commodity switches,” in Proc. 11th ACM Conf. Emerg. Netw. Exp. Technol. (CoNEXT), 2015, p. 6. </w:t>
      </w:r>
    </w:p>
    <w:p w:rsidR="00C92568" w:rsidRPr="00C92568" w:rsidRDefault="00C92568" w:rsidP="00C92568">
      <w:pPr>
        <w:spacing w:line="360" w:lineRule="auto"/>
        <w:jc w:val="both"/>
        <w:rPr>
          <w:rFonts w:ascii="Times New Roman" w:hAnsi="Times New Roman" w:cs="Times New Roman"/>
          <w:b/>
          <w:sz w:val="44"/>
          <w:szCs w:val="28"/>
        </w:rPr>
      </w:pPr>
      <w:r w:rsidRPr="00C92568">
        <w:rPr>
          <w:rFonts w:ascii="Times New Roman" w:hAnsi="Times New Roman" w:cs="Times New Roman"/>
          <w:sz w:val="28"/>
        </w:rPr>
        <w:t>[5] X.-N. Nguyen, D. Saucez, C. Barakat, and T. Turletti, “OFFICER: A general optimization framework for openflow rule allocation and endpoint policy enforcement,” in Proc. IEEE Conf. Comput. Commun.(INFOCOM), Apr. 2015, pp. 478–486.</w:t>
      </w:r>
    </w:p>
    <w:p w:rsidR="00CA10FC" w:rsidRPr="00CA10FC" w:rsidRDefault="00CA10FC" w:rsidP="00CA10FC">
      <w:pPr>
        <w:spacing w:line="360" w:lineRule="auto"/>
        <w:jc w:val="both"/>
        <w:rPr>
          <w:rFonts w:ascii="Times New Roman" w:hAnsi="Times New Roman" w:cs="Times New Roman"/>
          <w:b/>
          <w:sz w:val="28"/>
        </w:rPr>
      </w:pPr>
    </w:p>
    <w:p w:rsidR="00CA10FC" w:rsidRPr="00CA10FC" w:rsidRDefault="00CA10FC" w:rsidP="00CA10FC">
      <w:pPr>
        <w:spacing w:line="360" w:lineRule="auto"/>
        <w:jc w:val="both"/>
        <w:rPr>
          <w:rFonts w:ascii="Times New Roman" w:hAnsi="Times New Roman" w:cs="Times New Roman"/>
          <w:b/>
          <w:sz w:val="28"/>
        </w:rPr>
      </w:pPr>
    </w:p>
    <w:sectPr w:rsidR="00CA10FC" w:rsidRPr="00CA10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51F23"/>
    <w:multiLevelType w:val="hybridMultilevel"/>
    <w:tmpl w:val="8BDE5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6E7CD1"/>
    <w:multiLevelType w:val="hybridMultilevel"/>
    <w:tmpl w:val="68E0E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0FC"/>
    <w:rsid w:val="001553AF"/>
    <w:rsid w:val="004C433F"/>
    <w:rsid w:val="0050721C"/>
    <w:rsid w:val="00C92568"/>
    <w:rsid w:val="00CA10FC"/>
    <w:rsid w:val="00CC7D27"/>
    <w:rsid w:val="00D52000"/>
    <w:rsid w:val="00F84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0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0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BE4EA-CB55-485F-8820-DE7AEF279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877</Words>
  <Characters>5004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2021-10-06T10:28:00Z</dcterms:created>
  <dcterms:modified xsi:type="dcterms:W3CDTF">2021-10-07T04:25:00Z</dcterms:modified>
</cp:coreProperties>
</file>